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80" w:rsidRDefault="00F017A6" w:rsidP="00F017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017A6" w:rsidRPr="00D05DF8" w:rsidRDefault="00426380" w:rsidP="00F017A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ШАРАШЕНСКОГО СЕЛЬСКОГО ПОСЕЛЕНИЯ</w:t>
      </w:r>
      <w:r w:rsidR="00F017A6" w:rsidRPr="00D05DF8">
        <w:rPr>
          <w:rFonts w:ascii="Times New Roman" w:hAnsi="Times New Roman" w:cs="Times New Roman"/>
          <w:sz w:val="28"/>
          <w:szCs w:val="28"/>
        </w:rPr>
        <w:br/>
        <w:t xml:space="preserve"> АЛЕКСЕЕВСКОГО МУНИЦИПАЛЬНОГО РАЙОНА</w:t>
      </w:r>
    </w:p>
    <w:p w:rsidR="00F017A6" w:rsidRDefault="00F017A6" w:rsidP="00F017A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017A6" w:rsidRPr="00D05DF8" w:rsidRDefault="00F017A6" w:rsidP="00F017A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017A6" w:rsidRPr="00D05DF8" w:rsidRDefault="00F017A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7A6" w:rsidRDefault="00F017A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1226" w:rsidRDefault="00691226" w:rsidP="00F01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7A6" w:rsidRDefault="00F017A6" w:rsidP="00F017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   </w:t>
      </w:r>
      <w:r w:rsidR="00426380">
        <w:rPr>
          <w:rFonts w:ascii="Times New Roman" w:hAnsi="Times New Roman" w:cs="Times New Roman"/>
          <w:b w:val="0"/>
          <w:sz w:val="26"/>
          <w:szCs w:val="26"/>
        </w:rPr>
        <w:t>29.11.2024</w:t>
      </w:r>
      <w:r w:rsidRPr="00DD3095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42638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DD3095">
        <w:rPr>
          <w:rFonts w:ascii="Times New Roman" w:hAnsi="Times New Roman" w:cs="Times New Roman"/>
          <w:b w:val="0"/>
          <w:sz w:val="26"/>
          <w:szCs w:val="26"/>
        </w:rPr>
        <w:t xml:space="preserve"> N</w:t>
      </w:r>
      <w:r w:rsidR="00426380">
        <w:rPr>
          <w:rFonts w:ascii="Times New Roman" w:hAnsi="Times New Roman" w:cs="Times New Roman"/>
          <w:b w:val="0"/>
          <w:sz w:val="26"/>
          <w:szCs w:val="26"/>
        </w:rPr>
        <w:t xml:space="preserve"> 80</w:t>
      </w:r>
    </w:p>
    <w:p w:rsidR="00F017A6" w:rsidRPr="00DD3095" w:rsidRDefault="00F017A6" w:rsidP="00F017A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F017A6" w:rsidRPr="00426380" w:rsidTr="008D5156">
        <w:trPr>
          <w:trHeight w:val="1259"/>
        </w:trPr>
        <w:tc>
          <w:tcPr>
            <w:tcW w:w="6629" w:type="dxa"/>
          </w:tcPr>
          <w:p w:rsidR="00F017A6" w:rsidRPr="00426380" w:rsidRDefault="00F017A6" w:rsidP="0042638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4E7498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 утверждении</w:t>
            </w: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60266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Положения о</w:t>
            </w: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формировани</w:t>
            </w:r>
            <w:r w:rsidR="00460266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задания</w:t>
            </w:r>
            <w:r w:rsidR="00460266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оказание муниципальных услуг (выполнение работ)</w:t>
            </w: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отношении </w:t>
            </w:r>
            <w:r w:rsidR="00426380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бюджетного учреждения культуры «</w:t>
            </w:r>
            <w:proofErr w:type="spellStart"/>
            <w:r w:rsidR="00426380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Шарашенский</w:t>
            </w:r>
            <w:proofErr w:type="spellEnd"/>
            <w:r w:rsidR="00426380"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культурно-досуговый комплекс» </w:t>
            </w:r>
            <w:r w:rsidRPr="00426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финансового обеспечения выполнения этого задания.</w:t>
            </w:r>
          </w:p>
        </w:tc>
      </w:tr>
    </w:tbl>
    <w:p w:rsidR="00F017A6" w:rsidRPr="00426380" w:rsidRDefault="00F017A6" w:rsidP="00F017A6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426380" w:rsidRPr="00426380" w:rsidRDefault="00F017A6" w:rsidP="004263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42638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426380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статьи 69.2</w:t>
        </w:r>
      </w:hyperlink>
      <w:r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r w:rsidR="00426380"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426380"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426380"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F017A6" w:rsidRPr="00426380" w:rsidRDefault="00426380" w:rsidP="004263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4263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proofErr w:type="gramEnd"/>
      <w:r w:rsidRPr="004263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691226" w:rsidRPr="00426380" w:rsidRDefault="00691226" w:rsidP="00F017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F017A6" w:rsidRPr="00373752" w:rsidRDefault="00F017A6" w:rsidP="00F017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 w:rsidR="00460266"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формировании муниципального задания на оказание муниципальных услуг (выполнение работ) в отношении </w:t>
      </w:r>
      <w:r w:rsidR="00426380" w:rsidRPr="004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426380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бюджетного учреждения культуры «</w:t>
      </w:r>
      <w:proofErr w:type="spellStart"/>
      <w:r w:rsidR="00426380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Шарашенский</w:t>
      </w:r>
      <w:proofErr w:type="spellEnd"/>
      <w:r w:rsidR="00426380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культурно-досуговый комплекс»</w:t>
      </w:r>
      <w:r w:rsidR="0046026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финансово</w:t>
      </w:r>
      <w:r w:rsidR="00253053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обеспечения выполнения этого </w:t>
      </w:r>
      <w:r w:rsidR="0046026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задания.</w:t>
      </w:r>
    </w:p>
    <w:p w:rsidR="00264CDE" w:rsidRPr="003B34A6" w:rsidRDefault="00F017A6" w:rsidP="00F017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6A0AB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A0AB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</w:t>
      </w:r>
      <w:r w:rsidR="00426380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Алексеевского муниципального района, осуществляющи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функции и полномочия учредителя </w:t>
      </w:r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бюджетного учреждения культуры «</w:t>
      </w:r>
      <w:proofErr w:type="spellStart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Шарашенский</w:t>
      </w:r>
      <w:proofErr w:type="spellEnd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культурно-досуговый комплекс»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полномочия главного распорядителя средств бюджета</w:t>
      </w:r>
      <w:r w:rsidR="006A0AB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373752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A0AB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 Волгоградской области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, в ведении котор</w:t>
      </w:r>
      <w:r w:rsidR="006A0AB6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находятся муниципальн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автономное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4067D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довести данное постановление</w:t>
      </w:r>
      <w:r w:rsidR="00E61D91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подведомственн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ого учреждения</w:t>
      </w:r>
      <w:r w:rsidR="00E61D91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представить в финансовый отдел до </w:t>
      </w:r>
      <w:r w:rsidR="00C849D7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E61D91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февраля</w:t>
      </w:r>
      <w:r w:rsidR="00E61D91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688C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="00E96D09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25688C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иципа</w:t>
      </w:r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льн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е задани</w:t>
      </w:r>
      <w:r w:rsidR="004341E8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муниципальными услугами</w:t>
      </w:r>
      <w:proofErr w:type="gramEnd"/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соответствующими</w:t>
      </w:r>
      <w:proofErr w:type="gramEnd"/>
      <w:r w:rsidR="00264CDE" w:rsidRPr="003737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базовым (отраслевым) 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перечням муниципальных услуг</w:t>
      </w:r>
      <w:r w:rsidR="002D6201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73752" w:rsidRPr="003B34A6" w:rsidRDefault="00373752" w:rsidP="003B34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3.МБУК «</w:t>
      </w:r>
      <w:proofErr w:type="spellStart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Шарашенский</w:t>
      </w:r>
      <w:proofErr w:type="spellEnd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КДК»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представить в финансовый отдел до </w:t>
      </w:r>
      <w:r w:rsidR="00C849D7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41E8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февраля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</w:t>
      </w:r>
      <w:r w:rsidR="004341E8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ое задание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6201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услугами,</w:t>
      </w:r>
      <w:r w:rsidR="00264CDE" w:rsidRPr="003B34A6">
        <w:rPr>
          <w:color w:val="000000" w:themeColor="text1"/>
        </w:rPr>
        <w:t xml:space="preserve"> 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соответствующими базовым (отраслевым) перечням муниципальных услуг</w:t>
      </w:r>
      <w:r w:rsidR="008A597C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A597C" w:rsidRPr="003B34A6" w:rsidRDefault="008D5156" w:rsidP="008A59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A597C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Start"/>
      <w:r w:rsidR="008A597C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8A597C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="00373752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оставляю за собой.</w:t>
      </w:r>
    </w:p>
    <w:p w:rsidR="00E4067D" w:rsidRPr="003B34A6" w:rsidRDefault="008D5156" w:rsidP="00F017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64CD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.Настоящее постановление вступает в силу с </w:t>
      </w:r>
      <w:r w:rsidR="00A85514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момента подписания.</w:t>
      </w:r>
    </w:p>
    <w:p w:rsidR="003B34A6" w:rsidRPr="003B34A6" w:rsidRDefault="003B34A6" w:rsidP="00F017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34A6" w:rsidRPr="003B34A6" w:rsidRDefault="003B34A6" w:rsidP="00F017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34A6" w:rsidRPr="003B34A6" w:rsidRDefault="003B34A6" w:rsidP="003B34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proofErr w:type="spellStart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</w:p>
    <w:p w:rsidR="00413F83" w:rsidRPr="003B34A6" w:rsidRDefault="003B34A6" w:rsidP="003B34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                                                                             М.А. Чалов</w:t>
      </w:r>
    </w:p>
    <w:p w:rsidR="003B34A6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4A6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4A6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4A6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4A6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4A6" w:rsidRPr="00426380" w:rsidRDefault="003B34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A3" w:rsidRPr="003B34A6" w:rsidRDefault="00A30CA3" w:rsidP="00A30CA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</w:t>
      </w:r>
      <w:r w:rsidR="00DC6F9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</w:p>
    <w:p w:rsidR="003B34A6" w:rsidRPr="003B34A6" w:rsidRDefault="00A30CA3" w:rsidP="00A30CA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главы</w:t>
      </w:r>
    </w:p>
    <w:p w:rsidR="00A30CA3" w:rsidRPr="003B34A6" w:rsidRDefault="003B34A6" w:rsidP="00A30CA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30CA3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30CA3" w:rsidRPr="003B34A6" w:rsidRDefault="00A30CA3" w:rsidP="00A30CA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 муниципального района</w:t>
      </w:r>
    </w:p>
    <w:p w:rsidR="00A30CA3" w:rsidRPr="003B34A6" w:rsidRDefault="003B34A6" w:rsidP="00A30CA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От 29.11.</w:t>
      </w:r>
      <w:r w:rsidR="00DC6F9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24г. №80</w:t>
      </w:r>
    </w:p>
    <w:p w:rsidR="00413F83" w:rsidRPr="00426380" w:rsidRDefault="00413F83" w:rsidP="00A30CA3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13F83" w:rsidRPr="00426380" w:rsidRDefault="00413F8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F83" w:rsidRPr="003B34A6" w:rsidRDefault="00413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E55" w:rsidRPr="003B34A6" w:rsidRDefault="0015278A" w:rsidP="009E4E5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44"/>
      <w:bookmarkEnd w:id="0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формировании муниципального задания на оказание муниципальных услуг (выполнение работ) в отношении </w:t>
      </w:r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бюджетного учреждения культуры «</w:t>
      </w:r>
      <w:proofErr w:type="spellStart"/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Шарашенский</w:t>
      </w:r>
      <w:proofErr w:type="spellEnd"/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культурно-досуговый комплекс» 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и финансового обеспечения выполнения этого задания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4E55" w:rsidRPr="003B34A6" w:rsidRDefault="009E4E55" w:rsidP="009E4E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A2D" w:rsidRPr="003B34A6" w:rsidRDefault="00573A2D" w:rsidP="00E25E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устанавливает порядок формирования и финансового обеспечения выполнения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на оказание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</w:t>
      </w:r>
      <w:r w:rsidR="0099319A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луг (выполнение работ)</w:t>
      </w:r>
      <w:r w:rsidR="00AE5EE8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9319A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муниципальное 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задание) </w:t>
      </w:r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бюджетного учреждения культуры «</w:t>
      </w:r>
      <w:proofErr w:type="spellStart"/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Шарашенский</w:t>
      </w:r>
      <w:proofErr w:type="spellEnd"/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культурно-досуговый комплекс» </w:t>
      </w:r>
      <w:r w:rsidR="007B3B34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далее – муниципальное </w:t>
      </w:r>
      <w:r w:rsidR="007B3B34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учреждение)</w:t>
      </w:r>
      <w:r w:rsidR="0015278A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, созданным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базе имущества, находящегося в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AE5EE8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собственности, 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определенными правовыми актами главных распорядителей средств бюджета</w:t>
      </w:r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34A6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15278A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области.</w:t>
      </w:r>
      <w:proofErr w:type="gramEnd"/>
    </w:p>
    <w:p w:rsidR="00573A2D" w:rsidRPr="003B34A6" w:rsidRDefault="00573A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A2D" w:rsidRPr="003B34A6" w:rsidRDefault="00573A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I. Формирование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</w:t>
      </w:r>
    </w:p>
    <w:p w:rsidR="00573A2D" w:rsidRPr="003B34A6" w:rsidRDefault="00573A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A2D" w:rsidRPr="003B34A6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учреждения, с учетом предложений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 по оказанию услуг и выполнению работ, а также показателей выполнения</w:t>
      </w:r>
      <w:proofErr w:type="gramEnd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5749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учреждением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в отчетном финансовом году.</w:t>
      </w:r>
    </w:p>
    <w:p w:rsidR="00573A2D" w:rsidRPr="003B34A6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 содержит показатели, характеризующие качество и (или) объем (содержание)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</w:t>
      </w:r>
      <w:r w:rsidR="00F135A9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рамках муниципального задания)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, либо порядок установления указанных цен (тарифов) в случаях, установленных</w:t>
      </w:r>
      <w:proofErr w:type="gramEnd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законодательством Российской Федерации, порядок </w:t>
      </w:r>
      <w:proofErr w:type="gramStart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и требования к отчетности о выполнении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задания.</w:t>
      </w:r>
    </w:p>
    <w:p w:rsidR="00573A2D" w:rsidRPr="003B34A6" w:rsidRDefault="00E25E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 формируется согласно </w:t>
      </w:r>
      <w:hyperlink w:anchor="P344" w:history="1">
        <w:r w:rsidR="00573A2D" w:rsidRPr="003B34A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N 1</w:t>
        </w:r>
      </w:hyperlink>
      <w:r w:rsidR="00573A2D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3A2D" w:rsidRPr="003B34A6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установлении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учреждению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на оказание нескольких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(выполнение нескольких работ)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(выполнению 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одной работы).</w:t>
      </w:r>
    </w:p>
    <w:p w:rsidR="00573A2D" w:rsidRPr="00FA0A40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установлении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учреждению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на оказание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(услуг) и выполнение работы (работ) </w:t>
      </w:r>
      <w:r w:rsidR="00E25E3E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44" w:history="1">
        <w:r w:rsidRPr="003B34A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задание</w:t>
        </w:r>
      </w:hyperlink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формируется из 2 частей, каждая из которых должна содержать отдельно требования к оказанию </w:t>
      </w:r>
      <w:r w:rsidR="001D7DC0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(услуг) и выполнению работы (работ). Информация, касающаяся </w:t>
      </w:r>
      <w:r w:rsidR="009E4E55"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B3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в 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целом, включается в </w:t>
      </w:r>
      <w:hyperlink w:anchor="P767" w:history="1">
        <w:r w:rsidRPr="00FA0A40">
          <w:rPr>
            <w:rFonts w:ascii="Times New Roman" w:hAnsi="Times New Roman" w:cs="Times New Roman"/>
            <w:color w:val="000000" w:themeColor="text1"/>
            <w:sz w:val="26"/>
            <w:szCs w:val="26"/>
          </w:rPr>
          <w:t>3-ю часть</w:t>
        </w:r>
      </w:hyperlink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задания.</w:t>
      </w:r>
    </w:p>
    <w:p w:rsidR="00573A2D" w:rsidRPr="00FA0A40" w:rsidRDefault="00D64253" w:rsidP="00872F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E25E3E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44" w:history="1">
        <w:r w:rsidR="00573A2D" w:rsidRPr="00FA0A4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задание</w:t>
        </w:r>
      </w:hyperlink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формируется в процессе формирования бюджета</w:t>
      </w:r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872FEF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очередной финансовый год и плановый период и утверждается не позднее 15 рабочих дней со дня утверждения главным распорядителям средств бюджета</w:t>
      </w:r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872FEF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лимитов бюджетных обязательств на предоставление субсидии на финансовое обеспечение выполнения 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(далее - субсидия) в отноше</w:t>
      </w:r>
      <w:r w:rsidR="00872FEF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нии</w:t>
      </w:r>
      <w:proofErr w:type="gramEnd"/>
      <w:r w:rsidR="00872FEF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3A2D" w:rsidRPr="00FA0A40" w:rsidRDefault="00D64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62167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25E3E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44" w:history="1">
        <w:r w:rsidR="00573A2D" w:rsidRPr="00FA0A4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задание</w:t>
        </w:r>
      </w:hyperlink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утверждается на срок, соответствующий установленному бюджетным законодательством Российской Федерации сроку формирования </w:t>
      </w:r>
      <w:r w:rsidR="00E25E3E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бюджета.</w:t>
      </w:r>
    </w:p>
    <w:p w:rsidR="00573A2D" w:rsidRPr="00FA0A40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внесения изменений в показатели 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формируется новое </w:t>
      </w:r>
      <w:r w:rsidR="00E25E3E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44" w:history="1">
        <w:r w:rsidRPr="00FA0A4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задание</w:t>
        </w:r>
      </w:hyperlink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учетом внесенных изменений) в соответствии с положениями настоящего раздела.</w:t>
      </w:r>
    </w:p>
    <w:p w:rsidR="00573A2D" w:rsidRPr="00D3781E" w:rsidRDefault="00D64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68"/>
      <w:bookmarkEnd w:id="1"/>
      <w:proofErr w:type="gramStart"/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E25E3E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44" w:history="1">
        <w:r w:rsidR="00573A2D" w:rsidRPr="00FA0A4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задание</w:t>
        </w:r>
      </w:hyperlink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формируется в соответствии с утвержденным главным распорядителем средств бюджета</w:t>
      </w:r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0A4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ведении которого находятся 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автономное учреждение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, либо органом, осуществляющи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функции и полномочия учредителя в отношении 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history="1">
        <w:r w:rsidR="00573A2D" w:rsidRPr="00FA0A40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ведомственным перечнем</w:t>
        </w:r>
      </w:hyperlink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4E55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работ, оказываемых (выполняемых) 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</w:t>
      </w:r>
      <w:r w:rsidR="009047C0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дением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основных видов деятельности (далее - ведомственный перечень), сформированным в соответствии с</w:t>
      </w:r>
      <w:proofErr w:type="gramEnd"/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573A2D" w:rsidRPr="00FA0A40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базовыми (отраслевыми) перечнями</w:t>
        </w:r>
      </w:hyperlink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167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государственных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работ, утвержденными 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государственными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органами исполнительной власти, осуществляющими функции по выработке </w:t>
      </w:r>
      <w:r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</w:t>
      </w:r>
      <w:r w:rsidR="00573A2D" w:rsidRPr="00FA0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политики и информативно-правовому регулированию в установленных сферах деятельности (далее - 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базовый (отраслевой) перечень).</w:t>
      </w:r>
    </w:p>
    <w:p w:rsidR="00573A2D" w:rsidRPr="00D3781E" w:rsidRDefault="00D64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осуществляющие функции и полномочия учредителя в отношении </w:t>
      </w:r>
      <w:r w:rsidR="00345C7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учреждения, главного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аспорядителя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бюджета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0A4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FA0A4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Алексеевского муниципального района Волгоградской области 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</w:t>
      </w:r>
      <w:r w:rsidR="00345C7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ого казенного учреждения обеспечивае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формирование и представление информации и документов по каждому </w:t>
      </w:r>
      <w:r w:rsidR="00345C7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заданию, за исключением содержащихся в них сведений, составляющих государственную тайну, в </w:t>
      </w:r>
      <w:r w:rsidR="00062167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Отдел №1 УФК по Волгоградской области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включения в реестр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заданий</w:t>
      </w:r>
      <w:proofErr w:type="gramEnd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ведение</w:t>
      </w:r>
      <w:proofErr w:type="gramEnd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которого осуществляется Федеральным казначейством в порядке, установленном Министерством финансов Российской Федерации. Реестр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заданий размещается на официальном сайте в информационно-телекоммуникационной сети "Интернет" по размещению информации о муниципальных учреждениях (www.bus.gov.ru) и едином портале бюджетной системы Российской Федерации.</w:t>
      </w:r>
    </w:p>
    <w:p w:rsidR="00573A2D" w:rsidRPr="00D3781E" w:rsidRDefault="000621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E25E3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 и отчет о выполнении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формируемый согласно </w:t>
      </w:r>
      <w:hyperlink w:anchor="P821" w:history="1">
        <w:r w:rsidR="00573A2D" w:rsidRPr="00D3781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N 2</w:t>
        </w:r>
      </w:hyperlink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содержащихся в них 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сведений, составляющих государственную тайну, размещаются в установленном порядке на официальном сайте в информационно-телекоммуникационной сети "Интернет" по размещению информации о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учреждениях (www.bus.gov.ru), а также могут быть размещены на официальных сайтах в информационно-телекоммуникационной сети "Интернет" главн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ого распорядителя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proofErr w:type="gramEnd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</w:t>
      </w:r>
      <w:r w:rsidR="00FA0A4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0A4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Шарашенского</w:t>
      </w:r>
      <w:proofErr w:type="spellEnd"/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, в ведении котор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находятся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автономное учреждение</w:t>
      </w:r>
      <w:r w:rsidR="00787D3C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 </w:t>
      </w:r>
      <w:r w:rsidR="00FA0A4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https://шарашенское34.рф/</w:t>
      </w:r>
      <w:r w:rsidR="00787D3C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73A2D" w:rsidRPr="00426380" w:rsidRDefault="00573A2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73A2D" w:rsidRPr="00D3781E" w:rsidRDefault="00573A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II. Финансовое обеспечение выполнения</w:t>
      </w:r>
    </w:p>
    <w:p w:rsidR="00573A2D" w:rsidRPr="00D3781E" w:rsidRDefault="009E4E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</w:t>
      </w:r>
    </w:p>
    <w:p w:rsidR="00573A2D" w:rsidRPr="00D3781E" w:rsidRDefault="00573A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A2D" w:rsidRPr="00D3781E" w:rsidRDefault="00D04A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82"/>
      <w:bookmarkEnd w:id="2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финансового обеспечения выполнения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рассчитывается на основании нормативных затрат на оказание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учреждением или приобретенного им за счет средств, выделенных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573A2D" w:rsidRPr="00D3781E" w:rsidRDefault="00D04A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87"/>
      <w:bookmarkEnd w:id="3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Объем финансового обеспечения выполнения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(R) определяется по формуле:</w:t>
      </w:r>
    </w:p>
    <w:p w:rsidR="00573A2D" w:rsidRPr="00D3781E" w:rsidRDefault="00573A2D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94"/>
      <w:bookmarkStart w:id="5" w:name="P115"/>
      <w:bookmarkEnd w:id="4"/>
      <w:bookmarkEnd w:id="5"/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19FD1CA" wp14:editId="0B3FF30D">
            <wp:extent cx="4018805" cy="341787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29" cy="34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F5BE3D5" wp14:editId="73403F5D">
            <wp:extent cx="182880" cy="23050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нормативные затраты на оказание i-й муниципальной услуги, включенной в общероссийский и региональный перечни государственных (муниципальных) услуг;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5D7DD82" wp14:editId="0559A437">
            <wp:extent cx="167005" cy="23050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объем i-й муниципальной услуги, установленной муниципальным заданием;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AFD793E" wp14:editId="49212041">
            <wp:extent cx="214630" cy="23050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нормативные затраты на выполнение w-й работы, включенной в региональный перечень;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6DF4A90" wp14:editId="0F3C2DD6">
            <wp:extent cx="207010" cy="23050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объем w-й работы, установленной муниципальным заданием;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2B73513" wp14:editId="197BD493">
            <wp:extent cx="151130" cy="23050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платы (тариф и цена) за оказание i-й муниципальной </w:t>
      </w:r>
      <w:proofErr w:type="gramStart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proofErr w:type="gramEnd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установленный муниципальным заданием;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E96C77F" wp14:editId="3970208A">
            <wp:extent cx="191135" cy="23050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платы (тариф и цена) за оказание w-й работы установленный муниципальным заданием;</w:t>
      </w:r>
    </w:p>
    <w:p w:rsidR="009A5CEB" w:rsidRPr="00D3781E" w:rsidRDefault="009A5CEB" w:rsidP="009A5C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9D19F6" wp14:editId="2EF9C550">
            <wp:extent cx="325755" cy="24638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затраты на уплату налогов, в качестве объекта налогообложения по которым признается имущество учреждения, используемое для оказания муниципальных услуг (выполнения работ).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76D0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Нормативные затраты на оказание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рассчитываются на единицу показателя объема оказания услуги, установленного в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задании, на основе определяемых в соответствии с настоящим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</w:t>
      </w:r>
      <w:r w:rsidRPr="00D378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базового норматива затрат и корректирующих коэффициентов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применяемых при расчете объема</w:t>
      </w:r>
      <w:r w:rsidRPr="004263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выполнения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задания на</w:t>
      </w:r>
      <w:proofErr w:type="gramEnd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оказание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(выполнение работ)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учреждением в соответствующих сферах деятельности (далее - общие требования), утверждаемых </w:t>
      </w:r>
      <w:r w:rsidR="00E25E3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органами исполнительной власти, осуществляющими функции по выработке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политики и нормативно-правовому регулированию в установленной сфере деятельности.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116"/>
      <w:bookmarkEnd w:id="6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Общими требованиями может устанавливаться, что нормативные затраты на оказание отдельных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работ в соответствующих сферах определяются с учетом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актов.</w:t>
      </w:r>
    </w:p>
    <w:p w:rsidR="00573A2D" w:rsidRPr="00D3781E" w:rsidRDefault="00346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Значения нормативных затрат на оказание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утверждаются в отношении: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казенных учреждений - главным распорядителем средств </w:t>
      </w:r>
      <w:r w:rsidR="00E25E3E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в ведении которого находятся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задания;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 - органом, осуществляющим функции и полномочия учредителя</w:t>
      </w:r>
      <w:r w:rsidR="00346799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3A2D" w:rsidRPr="00D3781E" w:rsidRDefault="00346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129"/>
      <w:bookmarkEnd w:id="7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D22DC6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Базовый норматив затрат на оказание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состоит из базового норматива: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затрат, непосредственно связанных с оказанием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услуги;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затрат на общехозяйственные нужды на оказание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573A2D" w:rsidRPr="00D3781E" w:rsidRDefault="00D22D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Базовый норматив затрат рассчитывается исходя из затрат, необходимых для оказания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с соблюдением показателей качества оказания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а также показателей, отражающих отраслевую специфику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(содержание, условия (формы) оказания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573A2D" w:rsidRPr="00D3781E" w:rsidRDefault="00D22D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146"/>
      <w:bookmarkEnd w:id="8"/>
      <w:proofErr w:type="gramStart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9E4E55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в установленной сфере (далее - стандарты услуги).</w:t>
      </w:r>
      <w:proofErr w:type="gramEnd"/>
    </w:p>
    <w:p w:rsidR="00573A2D" w:rsidRPr="00D3781E" w:rsidRDefault="00D17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151"/>
      <w:bookmarkEnd w:id="9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16.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базовый норматив затрат, непосредственно связанных с оказанием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включаются: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профессиональных заболеваний в соответствии с трудовым законодательством и 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иными нормативными правовыми актами, содержащими нормы трудового права (далее - начисления на выплаты по оплате труда);</w:t>
      </w:r>
    </w:p>
    <w:p w:rsidR="00573A2D" w:rsidRPr="00D3781E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1D7DC0"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D37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 учетом срока полезного использования (в том числе затраты на арендные платежи);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иные затраты, непосредственно связанные с оказанием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573A2D" w:rsidRPr="005A27B8" w:rsidRDefault="00B362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159"/>
      <w:bookmarkEnd w:id="10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базовый норматив затрат на общехозяйственные нужды на оказание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включаются: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160"/>
      <w:bookmarkEnd w:id="11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а) затраты на коммунальные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б) затраты на содержание объектов недвижимого имущества (в том числе затраты на арендные платежи);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162"/>
      <w:bookmarkEnd w:id="12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в) затраты на содержание объектов особо ценного движимого имущества;</w:t>
      </w:r>
    </w:p>
    <w:p w:rsidR="00BB1B98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167"/>
      <w:bookmarkEnd w:id="13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г)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</w:t>
      </w:r>
      <w:r w:rsidR="00B36254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тизации по указанному имуществу</w:t>
      </w:r>
      <w:r w:rsidR="00BB1B98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B36254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д) затраты на приобретение услуг связи;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е) затраты на приобретение транспортных услуг;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з) затраты на прочие общехозяйственные нужды.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176"/>
      <w:bookmarkEnd w:id="14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36254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затраты, указанные в </w:t>
      </w:r>
      <w:hyperlink w:anchor="P160" w:history="1">
        <w:r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"а"</w:t>
        </w:r>
      </w:hyperlink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62" w:history="1">
        <w:r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"в" пункта </w:t>
        </w:r>
        <w:r w:rsidR="00B36254"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</w:t>
      </w:r>
      <w:r w:rsidR="0011600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включаются затраты в отношении имущества учреждения, используемого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задания) на оказание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573A2D" w:rsidRPr="005A27B8" w:rsidRDefault="00B33F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Значение базового норматива затрат на оказание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022D21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согласовывается </w:t>
      </w:r>
      <w:r w:rsidR="00B17D56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022D21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финансовым отделом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суммой, с выделением: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на оказание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573A2D" w:rsidRPr="005A27B8" w:rsidRDefault="00B17D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Корректирующие коэффициенты, применяемые при расчете нормативных затрат на оказание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состоят из территориального корректирующего коэффициента и отраслевого корректирующего коэффициента, либо из нескольких отраслевых корректирующих коэффициентов.</w:t>
      </w:r>
    </w:p>
    <w:p w:rsidR="00573A2D" w:rsidRPr="005A27B8" w:rsidRDefault="00B17D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21.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73A2D" w:rsidRPr="005A2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территориальный корректирующий коэффициент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B17D56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муниципальных 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и рассчитывается в соответствии с общими требованиями.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Общими требованиями может устанавливаться, что в состав территориального коэффициента включаются по согласованию </w:t>
      </w:r>
      <w:r w:rsidR="00B17D56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с финансовым отделом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иные коэффициенты, отражающие территориальные особенности оказания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573A2D" w:rsidRPr="005A27B8" w:rsidRDefault="00300C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73A2D" w:rsidRPr="005A2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Отраслевой корректирующий коэффициент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учитывает показатели отраслевой специфики, в том числе с учетом показателей качества </w:t>
      </w:r>
      <w:r w:rsidR="001D7DC0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услуги, и определяется в соответствии с общими требованиями.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Значение отраслевого корректирующего коэффициента </w:t>
      </w:r>
      <w:r w:rsidR="00300C16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определяется учредителем с соблюдением общих требований к определению нормативных затрат на оказание муниципальных услуг,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и утверждаются постановлением главы администрации Алексеевского муниципального района</w:t>
      </w:r>
    </w:p>
    <w:p w:rsidR="00573A2D" w:rsidRPr="005A27B8" w:rsidRDefault="00300C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213"/>
      <w:bookmarkEnd w:id="15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Значения базовых нормативов затрат на оказание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учреждениях (www.bus.gov.ru).</w:t>
      </w:r>
    </w:p>
    <w:p w:rsidR="00573A2D" w:rsidRPr="005A27B8" w:rsidRDefault="00300C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218"/>
      <w:bookmarkEnd w:id="16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в порядке, установленном органом, осуществляющим функции и полномочия учредителя в </w:t>
      </w:r>
      <w:r w:rsidR="00573A2D" w:rsidRPr="00F96A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отношении </w:t>
      </w:r>
      <w:r w:rsidRPr="00F96AC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F96A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а также по решению гл</w:t>
      </w:r>
      <w:bookmarkStart w:id="17" w:name="_GoBack"/>
      <w:bookmarkEnd w:id="17"/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авного распорядителя средств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в ведении которого находятся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учреждения.</w:t>
      </w:r>
    </w:p>
    <w:p w:rsidR="00573A2D" w:rsidRPr="005A27B8" w:rsidRDefault="00300C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Нормативные затраты на выполнение работы рассчитываются на работу в целом или в случае установления в 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в) затраты на иные расходы, непосредственно связанные с выполнением работы;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г) затраты на оплату коммунальных услуг;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д) затраты на содержание объектов недвижимого имущества, необходимого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(в том числе затраты на арендные платежи);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задания;</w:t>
      </w:r>
    </w:p>
    <w:p w:rsidR="00BB1B98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235"/>
      <w:bookmarkEnd w:id="18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ж) суммы резерва на полное восстановление состава объектов особо ценного движимого имущества, необходимого для общехозяйственных нужд, 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формируемого в установленном порядке в размере начисленной годовой суммы амор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тизации по указанному имуществу</w:t>
      </w:r>
      <w:r w:rsidR="00BB1B98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з) затраты на приобретение услуг связи;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и) затраты на приобретение транспортных услуг;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к)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л) затраты на прочие общехозяйственные нужды.</w:t>
      </w:r>
    </w:p>
    <w:p w:rsidR="00573A2D" w:rsidRPr="005A27B8" w:rsidRDefault="00A10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P249"/>
      <w:bookmarkEnd w:id="19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P254"/>
      <w:bookmarkEnd w:id="20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а также главным распорядителем средств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в ведении которого находятся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</w:t>
      </w:r>
      <w:r w:rsidR="00BB1B98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73A2D" w:rsidRPr="005A27B8" w:rsidRDefault="00A10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P260"/>
      <w:bookmarkEnd w:id="21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объем финансового обеспечения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бюджетное или автономное учреждение оказывает </w:t>
      </w:r>
      <w:r w:rsidR="00A1007C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затраты, указанные в </w:t>
      </w:r>
      <w:hyperlink w:anchor="P260" w:history="1">
        <w:r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первом</w:t>
        </w:r>
      </w:hyperlink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исходя из объемов субсидии, полученной из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в</w:t>
      </w:r>
      <w:proofErr w:type="gramEnd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  <w:proofErr w:type="gramEnd"/>
    </w:p>
    <w:p w:rsidR="00573A2D" w:rsidRPr="005A27B8" w:rsidRDefault="00A10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P267"/>
      <w:bookmarkEnd w:id="22"/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Затраты на содержание не используемого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имущества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или автономного учреждения рассчитываются с учетом затрат: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на потребление электрической энергии в размере 10 процентов общего объема затрат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или автономного учреждения в части указанного вида затрат в составе затрат на коммунальные услуги;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на потребление тепловой энергии в размере 50 процентов общего объема затрат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или автономного учреждения в части указанного вида затрат в составе затрат на коммунальные услуги.</w:t>
      </w:r>
    </w:p>
    <w:p w:rsidR="00573A2D" w:rsidRPr="005A27B8" w:rsidRDefault="00A100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если </w:t>
      </w:r>
      <w:r w:rsidR="005B54AB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бюджетное или автономное учреждение оказывает платную деятельность сверх установленного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затраты, указанные в </w:t>
      </w:r>
      <w:hyperlink w:anchor="P267" w:history="1">
        <w:r w:rsidR="00573A2D"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 w:rsidR="00D557D7" w:rsidRPr="005A27B8">
          <w:rPr>
            <w:rFonts w:ascii="Times New Roman" w:hAnsi="Times New Roman" w:cs="Times New Roman"/>
            <w:color w:val="000000" w:themeColor="text1"/>
            <w:sz w:val="26"/>
            <w:szCs w:val="26"/>
          </w:rPr>
          <w:t>29</w:t>
        </w:r>
      </w:hyperlink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рассчитываются с применением </w:t>
      </w:r>
      <w:r w:rsidR="00573A2D" w:rsidRPr="005A2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коэффициента платной деятельности</w:t>
      </w:r>
      <w:r w:rsidR="00573A2D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73A2D" w:rsidRPr="005A27B8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Значения затрат на содержание не используемого для выполнения </w:t>
      </w:r>
      <w:r w:rsidR="009E4E55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имущества </w:t>
      </w:r>
      <w:r w:rsidR="00E25E3E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или автономного учреждения утверждаются органом, осуществляющим функции и полномочия учредителя в отношении </w:t>
      </w:r>
      <w:r w:rsidR="00D557D7"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5A2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учреждений.</w:t>
      </w:r>
    </w:p>
    <w:p w:rsidR="00573A2D" w:rsidRPr="009836BF" w:rsidRDefault="00D557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P280"/>
      <w:bookmarkEnd w:id="23"/>
      <w:proofErr w:type="gramStart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31.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бюджетное или автономное учреждение осуществляет платную деятельность в рамках установленного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по которому в соответствии с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законами предусмотрено взимание платы, объем финансового обеспечения выполнения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D7DC0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 (работы), за оказание (выполнение) которой предусмотрено взимание платы</w:t>
      </w:r>
      <w:proofErr w:type="gramEnd"/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среднего значения размера платы (цены, тарифа), установленного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в муниципальном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задании, органом, осуществляющим функции и полномочия учредителя в отношении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с учетом положений, установленных </w:t>
      </w:r>
      <w:r w:rsidR="00AE7ED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законами.</w:t>
      </w:r>
    </w:p>
    <w:p w:rsidR="00573A2D" w:rsidRPr="009836BF" w:rsidRDefault="00A814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P290"/>
      <w:bookmarkEnd w:id="24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. Нормативные затраты (затраты), определяемые в соответствии с настоящим По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рядком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учитываются при формировании обоснований бюджетных ассигнований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на очередной финансовый год и плановый период.</w:t>
      </w:r>
    </w:p>
    <w:p w:rsidR="00573A2D" w:rsidRPr="009836BF" w:rsidRDefault="00A814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Финансовое обеспечение выполнения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осуществляется в пределах бюджетных ассигнований, предусмотренных в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районном 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бюджете на указанные цели.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обеспечение выполнения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</w:t>
      </w:r>
      <w:r w:rsidR="00A814F3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бюджетным или автономным учреждением осуществляется путем предоставления субсидии.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обеспечение выполнения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</w:t>
      </w:r>
      <w:r w:rsidR="00A814F3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казенным учреждением осуществляется в соответствии с показателями бюджетной сметы этого учреждения.</w:t>
      </w:r>
    </w:p>
    <w:p w:rsidR="00573A2D" w:rsidRPr="009836BF" w:rsidRDefault="00933F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P294"/>
      <w:bookmarkEnd w:id="25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34.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Уменьшение объема субсидии в течение срока выполнения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осуществляется только при соответствующем изменении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задания.</w:t>
      </w:r>
    </w:p>
    <w:p w:rsidR="00573A2D" w:rsidRPr="009836BF" w:rsidRDefault="009836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.Субсидия перечисляется в установленном порядке на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лицевой 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бюджетному или автономному учреждению открытый в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Отделе №1 по Алексеевскому району УФК по Волгоградской области</w:t>
      </w:r>
    </w:p>
    <w:p w:rsidR="007D4FD6" w:rsidRPr="009836BF" w:rsidRDefault="009836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red"/>
        </w:rPr>
      </w:pPr>
      <w:bookmarkStart w:id="26" w:name="P299"/>
      <w:bookmarkEnd w:id="26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муниципальному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с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 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бюджетным или автономным учреждением</w:t>
      </w:r>
      <w:r w:rsidR="00D848F9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D848F9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приложения</w:t>
      </w:r>
      <w:proofErr w:type="gramEnd"/>
      <w:r w:rsidR="00D848F9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соглашение). 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573A2D" w:rsidRPr="009836BF" w:rsidRDefault="009836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7" w:name="P301"/>
      <w:bookmarkEnd w:id="27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Перечисление субсидии осуществляется в соответствии с графиком, содержащимся в соглашении или правовых актах, указанных в </w:t>
      </w:r>
      <w:hyperlink w:anchor="P294" w:history="1">
        <w:r w:rsidR="00F019CC" w:rsidRPr="009836B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37</w:t>
        </w:r>
      </w:hyperlink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реже одного раза в квартал в сумме, не превышающей: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а) 25 процентов годового размера субсидии в течение I квартала;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50 процентов (до 65 процентов - в части субсидий, предоставляемых на оказание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(выполнение работ), процесс оказания 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в) 75 процентов годового размера субсидии в течение 9 месяцев.</w:t>
      </w:r>
    </w:p>
    <w:p w:rsidR="00573A2D" w:rsidRPr="009836BF" w:rsidRDefault="009836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8" w:name="P305"/>
      <w:bookmarkEnd w:id="28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Перечисление субсидии в декабре осуществляется не позднее 2 рабочих дней со дня представления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бюджетным или автономным учреждением предварительного отчета об исполнении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за соответствующий финансовый год. Если на основании предусмотренного </w:t>
      </w:r>
      <w:hyperlink w:anchor="P307" w:history="1">
        <w:r w:rsidR="00F019CC" w:rsidRPr="009836B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</w:t>
        </w:r>
      </w:hyperlink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отчета, показатели объема, указанные в предварительном отчете, меньше показателей, установленных в государственном задании, то соответствующие средства субсидии подлежат перечислению в федеральный бюджет в соответствии с бюджетным законодательством Российской Федерации.</w:t>
      </w:r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установленные </w:t>
      </w:r>
      <w:hyperlink w:anchor="P301" w:history="1">
        <w:r w:rsidR="00F019CC" w:rsidRPr="009836B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</w:hyperlink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 </w:t>
      </w:r>
      <w:hyperlink w:anchor="P305" w:history="1">
        <w:r w:rsidRPr="009836BF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первым</w:t>
        </w:r>
      </w:hyperlink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не распространяются на </w:t>
      </w:r>
      <w:r w:rsidR="00F019CC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бюджетное или автономное учреждение, в отношении которого проводятся реорганизационные или ликвидационные мероприятия.</w:t>
      </w:r>
    </w:p>
    <w:p w:rsidR="00573A2D" w:rsidRPr="009836BF" w:rsidRDefault="009836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9" w:name="P307"/>
      <w:bookmarkEnd w:id="29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бюджетные и автономные учреждения,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DE648A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главным распорядителям средств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в ведении которых находятся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учреждения, отчет о выполнении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предусмотренный </w:t>
      </w:r>
      <w:hyperlink w:anchor="P821" w:history="1">
        <w:r w:rsidR="00573A2D" w:rsidRPr="009836B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приложением N 2</w:t>
        </w:r>
      </w:hyperlink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Положению, в соответствии с требованиями, установленными в </w:t>
      </w:r>
      <w:r w:rsidR="00DE648A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</w:t>
      </w:r>
      <w:r w:rsidR="00573A2D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задании.</w:t>
      </w:r>
      <w:proofErr w:type="gramEnd"/>
    </w:p>
    <w:p w:rsidR="00573A2D" w:rsidRPr="009836BF" w:rsidRDefault="00573A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836BF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бюджетными и автономными учреждениями,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DE648A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или автономных учреждений, и главные распорядители средств </w:t>
      </w:r>
      <w:r w:rsidR="00E25E3E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бюджета, в ведении которых находятся </w:t>
      </w:r>
      <w:r w:rsidR="009E4E55"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</w:t>
      </w:r>
      <w:r w:rsidRPr="00983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казенные учреждения, а также Федеральная служба финансово-бюджетного надзора.</w:t>
      </w:r>
    </w:p>
    <w:p w:rsidR="00573A2D" w:rsidRDefault="00573A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Pr="009836BF" w:rsidRDefault="009403E2" w:rsidP="009403E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E2" w:rsidRDefault="009403E2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403E2" w:rsidSect="008D5156">
          <w:pgSz w:w="11905" w:h="16838" w:code="9"/>
          <w:pgMar w:top="709" w:right="850" w:bottom="1134" w:left="1701" w:header="0" w:footer="0" w:gutter="0"/>
          <w:cols w:space="720"/>
          <w:docGrid w:linePitch="299"/>
        </w:sect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lastRenderedPageBreak/>
        <w:t>Приложение N 1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к Порядку  формирования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муниципального задания на оказание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proofErr w:type="gramStart"/>
      <w:r w:rsidRPr="009403E2">
        <w:rPr>
          <w:rFonts w:ascii="Courier New" w:eastAsia="Times New Roman" w:hAnsi="Courier New" w:cs="Courier New"/>
          <w:szCs w:val="20"/>
        </w:rPr>
        <w:t>муниципальных услуг (выполнение</w:t>
      </w:r>
      <w:proofErr w:type="gramEnd"/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работ) в </w:t>
      </w:r>
      <w:proofErr w:type="gramStart"/>
      <w:r w:rsidRPr="009403E2">
        <w:rPr>
          <w:rFonts w:ascii="Courier New" w:eastAsia="Times New Roman" w:hAnsi="Courier New" w:cs="Courier New"/>
          <w:szCs w:val="20"/>
        </w:rPr>
        <w:t>муниципального</w:t>
      </w:r>
      <w:proofErr w:type="gramEnd"/>
      <w:r w:rsidRPr="009403E2">
        <w:rPr>
          <w:rFonts w:ascii="Courier New" w:eastAsia="Times New Roman" w:hAnsi="Courier New" w:cs="Courier New"/>
          <w:szCs w:val="20"/>
        </w:rPr>
        <w:t xml:space="preserve"> бюджетного </w:t>
      </w:r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учреждения культуры «</w:t>
      </w:r>
      <w:proofErr w:type="spellStart"/>
      <w:r w:rsidRPr="009403E2">
        <w:rPr>
          <w:rFonts w:ascii="Courier New" w:eastAsia="Times New Roman" w:hAnsi="Courier New" w:cs="Courier New"/>
          <w:szCs w:val="20"/>
        </w:rPr>
        <w:t>Шарашенский</w:t>
      </w:r>
      <w:proofErr w:type="spellEnd"/>
      <w:r w:rsidRPr="009403E2">
        <w:rPr>
          <w:rFonts w:ascii="Courier New" w:eastAsia="Times New Roman" w:hAnsi="Courier New" w:cs="Courier New"/>
          <w:szCs w:val="20"/>
        </w:rPr>
        <w:t xml:space="preserve"> </w:t>
      </w:r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культурно-досуговый комплекс»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и финансовом </w:t>
      </w:r>
      <w:proofErr w:type="gramStart"/>
      <w:r w:rsidRPr="009403E2">
        <w:rPr>
          <w:rFonts w:ascii="Courier New" w:eastAsia="Times New Roman" w:hAnsi="Courier New" w:cs="Courier New"/>
          <w:szCs w:val="20"/>
        </w:rPr>
        <w:t>обеспечении</w:t>
      </w:r>
      <w:proofErr w:type="gramEnd"/>
      <w:r w:rsidRPr="009403E2">
        <w:rPr>
          <w:rFonts w:ascii="Courier New" w:eastAsia="Times New Roman" w:hAnsi="Courier New" w:cs="Courier New"/>
          <w:szCs w:val="20"/>
        </w:rPr>
        <w:t xml:space="preserve">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выполнения муниципального задания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УТВЕРЖДАЮ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Руководитель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(уполномоченное лицо)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(наименование органа, осуществляющего</w:t>
      </w:r>
      <w:proofErr w:type="gramEnd"/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функции и полномочия учредителя,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муниципального бюджетного или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муниципального автономного учреждения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___________ _________ 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(должность) (подпись) (расшифровка подписи)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"__" _________________ 20__ г.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┌─────────────────┐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МУНИЦИПАЛЬНОЕ ЗАДАНИЕ N       │         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└─────────────────┘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на 20__ год и на плановый период 20__ и 20__ годов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┌────────┐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│  Коды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Наименование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бюджетного                                                  Форма по  │ 0506001│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учреждения _______________________________________________________________                   </w:t>
      </w:r>
      <w:hyperlink r:id="rId18" w:history="1">
        <w:r w:rsidRPr="009403E2">
          <w:rPr>
            <w:rFonts w:ascii="Courier New" w:eastAsia="Times New Roman" w:hAnsi="Courier New" w:cs="Courier New"/>
            <w:color w:val="000000"/>
            <w:sz w:val="20"/>
            <w:szCs w:val="20"/>
          </w:rPr>
          <w:t>ОКУД</w:t>
        </w:r>
      </w:hyperlink>
      <w:r w:rsidRPr="009403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9403E2">
        <w:rPr>
          <w:rFonts w:ascii="Courier New" w:eastAsia="Times New Roman" w:hAnsi="Courier New" w:cs="Courier New"/>
          <w:sz w:val="20"/>
          <w:szCs w:val="20"/>
        </w:rPr>
        <w:t>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                   Дата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Виды    деятельности  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бюджетного                          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учреждения                                                                     Код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rPr>
          <w:rFonts w:ascii="Courier New" w:eastAsia="Calibri" w:hAnsi="Courier New" w:cs="Courier New"/>
          <w:lang w:eastAsia="en-US"/>
        </w:rPr>
        <w:sectPr w:rsidR="009403E2" w:rsidRPr="009403E2" w:rsidSect="009403E2">
          <w:pgSz w:w="16838" w:h="11906" w:orient="landscape" w:code="9"/>
          <w:pgMar w:top="357" w:right="1387" w:bottom="851" w:left="1418" w:header="709" w:footer="709" w:gutter="0"/>
          <w:cols w:space="708"/>
          <w:docGrid w:linePitch="360"/>
        </w:sect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сводному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__________________________________________________________________________               реестру  │        │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__________________________________________________________________________               По </w:t>
      </w:r>
      <w:hyperlink r:id="rId19" w:history="1">
        <w:r w:rsidRPr="009403E2">
          <w:rPr>
            <w:rFonts w:ascii="Courier New" w:eastAsia="Times New Roman" w:hAnsi="Courier New" w:cs="Courier New"/>
            <w:color w:val="000000"/>
            <w:sz w:val="20"/>
            <w:szCs w:val="20"/>
          </w:rPr>
          <w:t>ОКВЭД</w:t>
        </w:r>
      </w:hyperlink>
      <w:r w:rsidRPr="009403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03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__________________________________________________________________________               По </w:t>
      </w:r>
      <w:hyperlink r:id="rId20" w:history="1">
        <w:r w:rsidRPr="009403E2">
          <w:rPr>
            <w:rFonts w:ascii="Courier New" w:eastAsia="Times New Roman" w:hAnsi="Courier New" w:cs="Courier New"/>
            <w:color w:val="000000"/>
            <w:sz w:val="20"/>
            <w:szCs w:val="20"/>
          </w:rPr>
          <w:t>ОКВЭД</w:t>
        </w:r>
      </w:hyperlink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(указывается вид деятельности муниципального бюджетного                                    ├────────┤</w:t>
      </w:r>
      <w:proofErr w:type="gramEnd"/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учреждения из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П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21" w:history="1">
        <w:r w:rsidRPr="009403E2">
          <w:rPr>
            <w:rFonts w:ascii="Courier New" w:eastAsia="Times New Roman" w:hAnsi="Courier New" w:cs="Courier New"/>
            <w:color w:val="000000"/>
            <w:sz w:val="20"/>
            <w:szCs w:val="20"/>
          </w:rPr>
          <w:t>ОКВЭД</w:t>
        </w:r>
      </w:hyperlink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общероссийского базового (отраслевого) перечня                                           ├────────┤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или регионального перечня)                                                   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└────────┘               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Часть 1. Сведения об оказываемых муниципальных услугах &lt;1&gt;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┌────────┐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______________________________________                Код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       общероссийскому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базовому перечню или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2. Категории потребителей муниципальной услуги                                     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региональному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               перечню └────────┘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3.  Показатели,  характеризующие  объем  и  (или)  качество муниципальной услуги: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3.1. Показатели, характеризующие качество муниципальной услуги &lt;2&gt;: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851"/>
        <w:gridCol w:w="1134"/>
        <w:gridCol w:w="1275"/>
        <w:gridCol w:w="1560"/>
        <w:gridCol w:w="992"/>
        <w:gridCol w:w="709"/>
        <w:gridCol w:w="850"/>
        <w:gridCol w:w="851"/>
        <w:gridCol w:w="992"/>
        <w:gridCol w:w="850"/>
        <w:gridCol w:w="993"/>
      </w:tblGrid>
      <w:tr w:rsidR="009403E2" w:rsidRPr="009403E2" w:rsidTr="009403E2">
        <w:trPr>
          <w:trHeight w:val="2304"/>
        </w:trPr>
        <w:tc>
          <w:tcPr>
            <w:tcW w:w="1701" w:type="dxa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Уникальный номер реестровой записи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Допустимые (возможные) отклонения от установленных показателей качества муниципальной услуги &lt;5&gt;</w:t>
            </w:r>
          </w:p>
        </w:tc>
      </w:tr>
      <w:tr w:rsidR="009403E2" w:rsidRPr="009403E2" w:rsidTr="009403E2">
        <w:trPr>
          <w:trHeight w:val="20"/>
        </w:trPr>
        <w:tc>
          <w:tcPr>
            <w:tcW w:w="1701" w:type="dxa"/>
            <w:vMerge/>
            <w:vAlign w:val="center"/>
          </w:tcPr>
          <w:p w:rsidR="009403E2" w:rsidRPr="009403E2" w:rsidRDefault="009403E2" w:rsidP="009403E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403E2" w:rsidRPr="009403E2" w:rsidRDefault="009403E2" w:rsidP="009403E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9403E2" w:rsidRPr="009403E2" w:rsidRDefault="009403E2" w:rsidP="009403E2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ие показателя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1701" w:type="dxa"/>
            <w:gridSpan w:val="2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единица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год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год (2-й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 xml:space="preserve">в </w:t>
            </w:r>
            <w:r w:rsidRPr="009403E2">
              <w:rPr>
                <w:rFonts w:ascii="Courier New" w:eastAsia="Times New Roman" w:hAnsi="Courier New" w:cs="Courier New"/>
              </w:rPr>
              <w:lastRenderedPageBreak/>
              <w:t>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 xml:space="preserve">в </w:t>
            </w:r>
            <w:r w:rsidRPr="009403E2">
              <w:rPr>
                <w:rFonts w:ascii="Courier New" w:eastAsia="Times New Roman" w:hAnsi="Courier New" w:cs="Courier New"/>
              </w:rPr>
              <w:lastRenderedPageBreak/>
              <w:t>абсолютных показателях</w:t>
            </w:r>
          </w:p>
        </w:tc>
      </w:tr>
      <w:tr w:rsidR="009403E2" w:rsidRPr="009403E2" w:rsidTr="009403E2">
        <w:trPr>
          <w:trHeight w:val="1636"/>
        </w:trPr>
        <w:tc>
          <w:tcPr>
            <w:tcW w:w="170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 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27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560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Код по ОКЕИ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70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4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5</w:t>
            </w:r>
          </w:p>
        </w:tc>
        <w:tc>
          <w:tcPr>
            <w:tcW w:w="127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6</w:t>
            </w:r>
          </w:p>
        </w:tc>
        <w:tc>
          <w:tcPr>
            <w:tcW w:w="156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7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8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9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10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12</w:t>
            </w:r>
          </w:p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13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14</w:t>
            </w:r>
          </w:p>
        </w:tc>
      </w:tr>
      <w:tr w:rsidR="009403E2" w:rsidRPr="009403E2" w:rsidTr="009403E2">
        <w:tc>
          <w:tcPr>
            <w:tcW w:w="170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6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70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275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6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70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27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6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708"/>
        <w:gridCol w:w="1134"/>
        <w:gridCol w:w="850"/>
        <w:gridCol w:w="709"/>
        <w:gridCol w:w="992"/>
        <w:gridCol w:w="851"/>
        <w:gridCol w:w="992"/>
        <w:gridCol w:w="709"/>
        <w:gridCol w:w="850"/>
        <w:gridCol w:w="709"/>
        <w:gridCol w:w="709"/>
        <w:gridCol w:w="850"/>
      </w:tblGrid>
      <w:tr w:rsidR="009403E2" w:rsidRPr="009403E2" w:rsidTr="009403E2"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Уникальный номер реестровой записи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2976" w:type="dxa"/>
            <w:gridSpan w:val="3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Значение</w:t>
            </w:r>
          </w:p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показателя объема муниципальной услуги</w:t>
            </w:r>
          </w:p>
        </w:tc>
        <w:tc>
          <w:tcPr>
            <w:tcW w:w="2268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Размер платы (цена, тариф)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&lt;6&gt;</w:t>
            </w:r>
          </w:p>
        </w:tc>
        <w:tc>
          <w:tcPr>
            <w:tcW w:w="1559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Допустимые (возможные) отклонения от установленных показателей объема муниципальной услуги &lt;5&gt;</w:t>
            </w: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976" w:type="dxa"/>
            <w:gridSpan w:val="3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наименование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показателя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1559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>в проц</w:t>
            </w:r>
            <w:r w:rsidRPr="009403E2">
              <w:rPr>
                <w:rFonts w:ascii="Courier New" w:eastAsia="Times New Roman" w:hAnsi="Courier New" w:cs="Courier New"/>
              </w:rPr>
              <w:lastRenderedPageBreak/>
              <w:t>ентах</w:t>
            </w:r>
          </w:p>
        </w:tc>
        <w:tc>
          <w:tcPr>
            <w:tcW w:w="850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>в абсол</w:t>
            </w:r>
            <w:r w:rsidRPr="009403E2">
              <w:rPr>
                <w:rFonts w:ascii="Courier New" w:eastAsia="Times New Roman" w:hAnsi="Courier New" w:cs="Courier New"/>
              </w:rPr>
              <w:lastRenderedPageBreak/>
              <w:t>ютных показателях</w:t>
            </w: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код по ОКЕИ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&lt;4&gt;</w:t>
            </w: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9403E2" w:rsidRPr="009403E2" w:rsidTr="009403E2"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4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5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6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7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8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9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10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12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13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14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15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16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17</w:t>
            </w:r>
          </w:p>
        </w:tc>
      </w:tr>
      <w:tr w:rsidR="009403E2" w:rsidRPr="009403E2" w:rsidTr="009403E2"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rPr>
          <w:rFonts w:ascii="Courier New" w:eastAsia="Calibri" w:hAnsi="Courier New" w:cs="Courier New"/>
          <w:lang w:eastAsia="en-US"/>
        </w:rPr>
      </w:pPr>
      <w:r w:rsidRPr="009403E2">
        <w:rPr>
          <w:rFonts w:ascii="Courier New" w:eastAsia="Calibri" w:hAnsi="Courier New" w:cs="Courier New"/>
          <w:lang w:eastAsia="en-US"/>
        </w:rPr>
        <w:t>4.  Нормативные  правовые  акты, устанавливающие размер платы (цену, тариф)</w:t>
      </w:r>
      <w:r w:rsidRPr="009403E2">
        <w:rPr>
          <w:rFonts w:ascii="Calibri" w:eastAsia="Calibri" w:hAnsi="Calibri" w:cs="Times New Roman"/>
          <w:lang w:eastAsia="en-US"/>
        </w:rPr>
        <w:t xml:space="preserve"> </w:t>
      </w:r>
      <w:r w:rsidRPr="009403E2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418"/>
        <w:gridCol w:w="1559"/>
        <w:gridCol w:w="6095"/>
      </w:tblGrid>
      <w:tr w:rsidR="009403E2" w:rsidRPr="009403E2" w:rsidTr="009403E2">
        <w:tc>
          <w:tcPr>
            <w:tcW w:w="14884" w:type="dxa"/>
            <w:gridSpan w:val="5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Нормативный правовой акт</w:t>
            </w: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вид</w:t>
            </w: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принявший орган</w:t>
            </w: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дата</w:t>
            </w: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номер</w:t>
            </w: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</w:t>
            </w: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</w:t>
            </w: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4</w:t>
            </w: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5</w:t>
            </w: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212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368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55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609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 муниципальной услуги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(наименование, номер и дата нормативного правового акта)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5.2.  Порядок  информирования  потенциальных  потребителей  муниципальной услуги: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678"/>
        <w:gridCol w:w="5670"/>
      </w:tblGrid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Способ информирования</w:t>
            </w:r>
          </w:p>
        </w:tc>
        <w:tc>
          <w:tcPr>
            <w:tcW w:w="467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Частота обновления информации</w:t>
            </w: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</w:t>
            </w:r>
          </w:p>
        </w:tc>
        <w:tc>
          <w:tcPr>
            <w:tcW w:w="467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567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67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567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67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567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Часть 2. Сведения о выполняемых работах &lt;1&gt;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Раздел 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┌────────┐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1. Наименование работы __________________________________________________                   Код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         общероссийскому 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базовому перечню или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2. Категории потребителей работы ________________________________________           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региональному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                  перечню └────────┘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3.1. Показатели, характеризующие качество работы</w:t>
      </w:r>
      <w:r w:rsidRPr="009403E2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</w:t>
      </w:r>
      <w:r w:rsidRPr="009403E2">
        <w:rPr>
          <w:rFonts w:ascii="Courier New" w:eastAsia="Times New Roman" w:hAnsi="Courier New" w:cs="Courier New"/>
          <w:sz w:val="20"/>
          <w:szCs w:val="20"/>
        </w:rPr>
        <w:t>2</w:t>
      </w:r>
      <w:r w:rsidRPr="009403E2">
        <w:rPr>
          <w:rFonts w:ascii="Courier New" w:eastAsia="Times New Roman" w:hAnsi="Courier New" w:cs="Courier New"/>
          <w:sz w:val="20"/>
          <w:szCs w:val="20"/>
          <w:lang w:val="en-US"/>
        </w:rPr>
        <w:t>&gt;</w:t>
      </w:r>
      <w:r w:rsidRPr="009403E2">
        <w:rPr>
          <w:rFonts w:ascii="Courier New" w:eastAsia="Times New Roman" w:hAnsi="Courier New" w:cs="Courier New"/>
          <w:sz w:val="20"/>
          <w:szCs w:val="20"/>
        </w:rPr>
        <w:t>: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134"/>
        <w:gridCol w:w="850"/>
        <w:gridCol w:w="993"/>
        <w:gridCol w:w="1417"/>
        <w:gridCol w:w="1276"/>
        <w:gridCol w:w="992"/>
        <w:gridCol w:w="992"/>
        <w:gridCol w:w="993"/>
        <w:gridCol w:w="992"/>
        <w:gridCol w:w="992"/>
        <w:gridCol w:w="1134"/>
      </w:tblGrid>
      <w:tr w:rsidR="009403E2" w:rsidRPr="009403E2" w:rsidTr="009403E2"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Уникальный номер реестровой записи 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3119" w:type="dxa"/>
            <w:gridSpan w:val="3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2"/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Допустимые (возможные) отклонения от установленных показателей качества работы &lt;5&gt;</w:t>
            </w:r>
          </w:p>
        </w:tc>
      </w:tr>
      <w:tr w:rsidR="009403E2" w:rsidRPr="009403E2" w:rsidTr="009403E2"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3119" w:type="dxa"/>
            <w:gridSpan w:val="3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 показателя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2268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t>в 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20__ год (2-й год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>в процентах</w:t>
            </w:r>
          </w:p>
        </w:tc>
        <w:tc>
          <w:tcPr>
            <w:tcW w:w="1134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t>в абсолютных показат</w:t>
            </w:r>
            <w:r w:rsidRPr="009403E2">
              <w:rPr>
                <w:rFonts w:ascii="Courier New" w:eastAsia="Times New Roman" w:hAnsi="Courier New" w:cs="Courier New"/>
              </w:rPr>
              <w:lastRenderedPageBreak/>
              <w:t>елях</w:t>
            </w:r>
          </w:p>
        </w:tc>
      </w:tr>
      <w:tr w:rsidR="009403E2" w:rsidRPr="009403E2" w:rsidTr="009403E2"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(наимен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417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27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ание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код по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ОКЕИ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&lt;4&gt;</w:t>
            </w: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4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5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6</w:t>
            </w:r>
          </w:p>
        </w:tc>
        <w:tc>
          <w:tcPr>
            <w:tcW w:w="141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7</w:t>
            </w:r>
          </w:p>
        </w:tc>
        <w:tc>
          <w:tcPr>
            <w:tcW w:w="127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8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9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10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13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14</w:t>
            </w:r>
          </w:p>
        </w:tc>
      </w:tr>
      <w:tr w:rsidR="009403E2" w:rsidRPr="009403E2" w:rsidTr="009403E2"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27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41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27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41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27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  <w:bookmarkStart w:id="30" w:name="P376"/>
      <w:bookmarkEnd w:id="30"/>
      <w:r w:rsidRPr="009403E2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работы: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992"/>
        <w:gridCol w:w="709"/>
        <w:gridCol w:w="708"/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403E2" w:rsidRPr="009403E2" w:rsidTr="009403E2"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Уникальный номер реестровой записи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2976" w:type="dxa"/>
            <w:gridSpan w:val="3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Показатель объема работы</w:t>
            </w:r>
          </w:p>
        </w:tc>
        <w:tc>
          <w:tcPr>
            <w:tcW w:w="2127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Значение показателя объема работы</w:t>
            </w:r>
          </w:p>
        </w:tc>
        <w:tc>
          <w:tcPr>
            <w:tcW w:w="2126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Размер плат</w:t>
            </w:r>
            <w:proofErr w:type="gramStart"/>
            <w:r w:rsidRPr="009403E2">
              <w:rPr>
                <w:rFonts w:ascii="Courier New" w:eastAsia="Times New Roman" w:hAnsi="Courier New" w:cs="Courier New"/>
                <w:szCs w:val="20"/>
              </w:rPr>
              <w:t>ы(</w:t>
            </w:r>
            <w:proofErr w:type="gramEnd"/>
            <w:r w:rsidRPr="009403E2">
              <w:rPr>
                <w:rFonts w:ascii="Courier New" w:eastAsia="Times New Roman" w:hAnsi="Courier New" w:cs="Courier New"/>
                <w:szCs w:val="20"/>
              </w:rPr>
              <w:t>цена, тариф)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&lt;6&gt;</w:t>
            </w:r>
          </w:p>
        </w:tc>
        <w:tc>
          <w:tcPr>
            <w:tcW w:w="1417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Допустимые (возможные) отклонения от установленных показателей объема работы &lt;5&gt;</w:t>
            </w: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976" w:type="dxa"/>
            <w:gridSpan w:val="3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 показателя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1417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20__ год (очередной финансов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ый год)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(1-й год планового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(2-й год планового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периода)</w:t>
            </w:r>
          </w:p>
        </w:tc>
        <w:tc>
          <w:tcPr>
            <w:tcW w:w="708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20__ год (очередной финансов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ый год)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(1-й год планового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 xml:space="preserve">20__ год (2-й год планового 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lastRenderedPageBreak/>
              <w:t>в процентах</w:t>
            </w:r>
          </w:p>
        </w:tc>
        <w:tc>
          <w:tcPr>
            <w:tcW w:w="708" w:type="dxa"/>
            <w:vMerge w:val="restart"/>
            <w:vAlign w:val="center"/>
          </w:tcPr>
          <w:p w:rsidR="009403E2" w:rsidRPr="009403E2" w:rsidRDefault="009403E2" w:rsidP="009403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9403E2">
              <w:rPr>
                <w:rFonts w:ascii="Courier New" w:eastAsia="Times New Roman" w:hAnsi="Courier New" w:cs="Courier New"/>
              </w:rPr>
              <w:t>в абсолютных показателях</w:t>
            </w: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(наименование показа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(наименование показа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(наименование показа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(наименование показа</w:t>
            </w: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(наименование показателя)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>&lt;3&gt;</w:t>
            </w: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Наименование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&lt;3&gt;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  <w:lang w:val="en-US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код по ОКЕИ</w:t>
            </w:r>
            <w:r w:rsidRPr="009403E2">
              <w:rPr>
                <w:rFonts w:ascii="Courier New" w:eastAsia="Times New Roman" w:hAnsi="Courier New" w:cs="Courier New"/>
                <w:szCs w:val="20"/>
                <w:lang w:val="en-US"/>
              </w:rPr>
              <w:t xml:space="preserve"> &lt;4&gt;</w:t>
            </w: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9403E2" w:rsidRPr="009403E2" w:rsidTr="009403E2"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4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5</w:t>
            </w: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6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7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8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9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10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11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12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13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14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15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16</w:t>
            </w: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17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18</w:t>
            </w:r>
          </w:p>
        </w:tc>
      </w:tr>
      <w:tr w:rsidR="009403E2" w:rsidRPr="009403E2" w:rsidTr="009403E2"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  <w:vMerge/>
          </w:tcPr>
          <w:p w:rsidR="009403E2" w:rsidRPr="009403E2" w:rsidRDefault="009403E2" w:rsidP="009403E2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1134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9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Часть 3. Прочие сведения о муниципальном задании &lt;7&gt;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2.  Иная  информация,  необходимая для выполнения (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выполнением)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муниципального задания _________________________________________________________________________________________________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 xml:space="preserve">3. Порядок 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5387"/>
      </w:tblGrid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Форма контроля</w:t>
            </w:r>
          </w:p>
        </w:tc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Периодичность</w:t>
            </w:r>
          </w:p>
        </w:tc>
        <w:tc>
          <w:tcPr>
            <w:tcW w:w="538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Органы, осуществляющие </w:t>
            </w:r>
            <w:proofErr w:type="gramStart"/>
            <w:r w:rsidRPr="009403E2">
              <w:rPr>
                <w:rFonts w:ascii="Courier New" w:eastAsia="Times New Roman" w:hAnsi="Courier New" w:cs="Courier New"/>
                <w:szCs w:val="20"/>
              </w:rPr>
              <w:t>контроль за</w:t>
            </w:r>
            <w:proofErr w:type="gramEnd"/>
            <w:r w:rsidRPr="009403E2">
              <w:rPr>
                <w:rFonts w:ascii="Courier New" w:eastAsia="Times New Roman" w:hAnsi="Courier New" w:cs="Courier New"/>
                <w:szCs w:val="20"/>
              </w:rPr>
              <w:t xml:space="preserve"> выполнением муниципального задания</w:t>
            </w: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1</w:t>
            </w:r>
          </w:p>
        </w:tc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2</w:t>
            </w:r>
          </w:p>
        </w:tc>
        <w:tc>
          <w:tcPr>
            <w:tcW w:w="538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0"/>
              </w:rPr>
            </w:pPr>
            <w:r w:rsidRPr="009403E2">
              <w:rPr>
                <w:rFonts w:ascii="Courier New" w:eastAsia="Times New Roman" w:hAnsi="Courier New" w:cs="Courier New"/>
                <w:szCs w:val="20"/>
              </w:rPr>
              <w:t>3</w:t>
            </w: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538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  <w:tr w:rsidR="009403E2" w:rsidRPr="009403E2" w:rsidTr="009403E2"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453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  <w:tc>
          <w:tcPr>
            <w:tcW w:w="5387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Cs w:val="20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4.1. Периодичность представления  отчетов  о  выполнении муниципального задания 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4.2. Сроки представления отчетов о выполнении муниципального задания 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4.3. Иные требования к отчетности о выполнении муниципального задания 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lastRenderedPageBreak/>
        <w:t>5. Иные показатели, связанные с выполнением муниципального задания &lt;8&gt;,__________________________________________________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  <w:bookmarkStart w:id="31" w:name="P488"/>
      <w:bookmarkEnd w:id="31"/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________________________________________________________________________________________________________________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&lt;1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Ф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9403E2" w:rsidRPr="009403E2" w:rsidRDefault="009403E2" w:rsidP="00940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&lt;2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учреждений, главным распорядителем средств бюджета Кировского городского поселения, в ведении которого находятся муниципальные учреждения, и единицы их измерения</w:t>
      </w:r>
      <w:r w:rsidRPr="009403E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&lt;3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соответствии с общероссийскими базовыми перечнями или региональным перечнем.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&lt;4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&lt;5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&lt;6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случае, если оказание услуг (выполнение работ) осуществляется на платной основе в соответствии с действующим законодательством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&lt;7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З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>аполняется в целом по муниципальному заданию.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03E2">
        <w:rPr>
          <w:rFonts w:ascii="Courier New" w:eastAsia="Times New Roman" w:hAnsi="Courier New" w:cs="Courier New"/>
          <w:sz w:val="20"/>
          <w:szCs w:val="20"/>
        </w:rPr>
        <w:t>&lt;8</w:t>
      </w:r>
      <w:proofErr w:type="gramStart"/>
      <w:r w:rsidRPr="009403E2">
        <w:rPr>
          <w:rFonts w:ascii="Courier New" w:eastAsia="Times New Roman" w:hAnsi="Courier New" w:cs="Courier New"/>
          <w:sz w:val="20"/>
          <w:szCs w:val="20"/>
        </w:rPr>
        <w:t>&gt; В</w:t>
      </w:r>
      <w:proofErr w:type="gramEnd"/>
      <w:r w:rsidRPr="009403E2">
        <w:rPr>
          <w:rFonts w:ascii="Courier New" w:eastAsia="Times New Roman" w:hAnsi="Courier New" w:cs="Courier New"/>
          <w:sz w:val="20"/>
          <w:szCs w:val="20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учреждений, главным распорядителем средств бюджета Кировского городского поселения, в ведении которого находятся муниципальные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lastRenderedPageBreak/>
        <w:t>Приложение N 2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к Порядку  формирования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муниципального  задания на оказание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муниципальных услуг (выполнение работ)</w:t>
      </w:r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в отношении </w:t>
      </w:r>
      <w:proofErr w:type="gramStart"/>
      <w:r w:rsidRPr="009403E2">
        <w:rPr>
          <w:rFonts w:ascii="Courier New" w:eastAsia="Times New Roman" w:hAnsi="Courier New" w:cs="Courier New"/>
          <w:szCs w:val="20"/>
        </w:rPr>
        <w:t>муниципального</w:t>
      </w:r>
      <w:proofErr w:type="gramEnd"/>
      <w:r w:rsidRPr="009403E2">
        <w:rPr>
          <w:rFonts w:ascii="Courier New" w:eastAsia="Times New Roman" w:hAnsi="Courier New" w:cs="Courier New"/>
          <w:szCs w:val="20"/>
        </w:rPr>
        <w:t xml:space="preserve"> бюджетного </w:t>
      </w:r>
    </w:p>
    <w:p w:rsid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учреждения культуры «</w:t>
      </w:r>
      <w:proofErr w:type="spellStart"/>
      <w:r w:rsidRPr="009403E2">
        <w:rPr>
          <w:rFonts w:ascii="Courier New" w:eastAsia="Times New Roman" w:hAnsi="Courier New" w:cs="Courier New"/>
          <w:szCs w:val="20"/>
        </w:rPr>
        <w:t>Шарашенский</w:t>
      </w:r>
      <w:proofErr w:type="spellEnd"/>
      <w:r w:rsidRPr="009403E2">
        <w:rPr>
          <w:rFonts w:ascii="Courier New" w:eastAsia="Times New Roman" w:hAnsi="Courier New" w:cs="Courier New"/>
          <w:szCs w:val="20"/>
        </w:rPr>
        <w:t xml:space="preserve">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культурно-досуговый комплекс» и 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 xml:space="preserve">финансовом </w:t>
      </w:r>
      <w:proofErr w:type="gramStart"/>
      <w:r w:rsidRPr="009403E2">
        <w:rPr>
          <w:rFonts w:ascii="Courier New" w:eastAsia="Times New Roman" w:hAnsi="Courier New" w:cs="Courier New"/>
          <w:szCs w:val="20"/>
        </w:rPr>
        <w:t>обеспечении</w:t>
      </w:r>
      <w:proofErr w:type="gramEnd"/>
      <w:r w:rsidRPr="009403E2">
        <w:rPr>
          <w:rFonts w:ascii="Courier New" w:eastAsia="Times New Roman" w:hAnsi="Courier New" w:cs="Courier New"/>
          <w:szCs w:val="20"/>
        </w:rPr>
        <w:t xml:space="preserve"> выполнения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</w:rPr>
      </w:pPr>
      <w:r w:rsidRPr="009403E2">
        <w:rPr>
          <w:rFonts w:ascii="Courier New" w:eastAsia="Times New Roman" w:hAnsi="Courier New" w:cs="Courier New"/>
          <w:szCs w:val="20"/>
        </w:rPr>
        <w:t>выполнения муниципального задания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ВЫПОЛНЕНИИ МУНИЦИПАЛЬНОГО ЗАДАНИЯ _____</w:t>
      </w:r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        на 20__ год и на плановый период 20__ и 20__ годов</w:t>
      </w: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7089"/>
        <w:gridCol w:w="2125"/>
        <w:gridCol w:w="1134"/>
      </w:tblGrid>
      <w:tr w:rsidR="009403E2" w:rsidRPr="009403E2" w:rsidTr="009403E2">
        <w:tc>
          <w:tcPr>
            <w:tcW w:w="1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ind w:left="2781" w:hanging="2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403E2" w:rsidRPr="009403E2" w:rsidTr="009403E2">
        <w:tc>
          <w:tcPr>
            <w:tcW w:w="4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2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403E2" w:rsidRPr="009403E2" w:rsidTr="009403E2">
        <w:tc>
          <w:tcPr>
            <w:tcW w:w="4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«__» ________ 20__ г. </w:t>
            </w:r>
            <w:hyperlink w:anchor="P1819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муниципального бюджетного  учреждения </w:t>
            </w:r>
          </w:p>
        </w:tc>
        <w:tc>
          <w:tcPr>
            <w:tcW w:w="70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муниципального бюджетного учреждения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23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24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25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виды деятельности муниципального бюджетного учреждения, по которым ему утверждено муниципальное задание)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403E2" w:rsidRPr="009403E2" w:rsidTr="009403E2">
        <w:tblPrEx>
          <w:tblBorders>
            <w:right w:val="nil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Часть I. Сведения об оказываемых муниципальных услугах </w:t>
      </w:r>
      <w:hyperlink w:anchor="Par415" w:history="1">
        <w:r w:rsidRPr="009403E2">
          <w:rPr>
            <w:rFonts w:ascii="Times New Roman" w:eastAsia="Times New Roman" w:hAnsi="Times New Roman" w:cs="Times New Roman"/>
            <w:kern w:val="32"/>
            <w:sz w:val="24"/>
            <w:szCs w:val="24"/>
          </w:rPr>
          <w:t>&lt;3&gt;</w:t>
        </w:r>
      </w:hyperlink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>Раздел ______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6237"/>
        <w:gridCol w:w="1985"/>
        <w:gridCol w:w="1134"/>
      </w:tblGrid>
      <w:tr w:rsidR="009403E2" w:rsidRPr="009403E2" w:rsidTr="009403E2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blPrEx>
          <w:tblBorders>
            <w:right w:val="none" w:sz="0" w:space="0" w:color="auto"/>
          </w:tblBorders>
        </w:tblPrEx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>3.1. Сведения  о   фактическом  достижении   показателей,   характеризующих качество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0"/>
        <w:gridCol w:w="851"/>
        <w:gridCol w:w="992"/>
        <w:gridCol w:w="992"/>
        <w:gridCol w:w="851"/>
        <w:gridCol w:w="992"/>
        <w:gridCol w:w="1134"/>
        <w:gridCol w:w="1276"/>
        <w:gridCol w:w="992"/>
        <w:gridCol w:w="1134"/>
        <w:gridCol w:w="992"/>
        <w:gridCol w:w="992"/>
      </w:tblGrid>
      <w:tr w:rsidR="009403E2" w:rsidRPr="009403E2" w:rsidTr="009403E2">
        <w:tc>
          <w:tcPr>
            <w:tcW w:w="1055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ar419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ar420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403E2" w:rsidRPr="009403E2" w:rsidTr="009403E2">
        <w:trPr>
          <w:trHeight w:val="322"/>
        </w:trPr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ar417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ar418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Par93"/>
            <w:bookmarkEnd w:id="32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Par95"/>
            <w:bookmarkEnd w:id="33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Par97"/>
            <w:bookmarkEnd w:id="34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Par98"/>
            <w:bookmarkEnd w:id="35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03E2" w:rsidRPr="009403E2" w:rsidTr="009403E2">
        <w:tc>
          <w:tcPr>
            <w:tcW w:w="1055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0"/>
        <w:gridCol w:w="851"/>
        <w:gridCol w:w="992"/>
        <w:gridCol w:w="992"/>
        <w:gridCol w:w="709"/>
        <w:gridCol w:w="850"/>
        <w:gridCol w:w="851"/>
        <w:gridCol w:w="850"/>
        <w:gridCol w:w="993"/>
        <w:gridCol w:w="992"/>
        <w:gridCol w:w="1134"/>
        <w:gridCol w:w="992"/>
        <w:gridCol w:w="992"/>
      </w:tblGrid>
      <w:tr w:rsidR="009403E2" w:rsidRPr="009403E2" w:rsidTr="009403E2">
        <w:tc>
          <w:tcPr>
            <w:tcW w:w="1055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ar419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ar420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trHeight w:val="322"/>
        </w:trPr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7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ar417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ar418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416" w:history="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03E2" w:rsidRPr="009403E2" w:rsidTr="009403E2">
        <w:tc>
          <w:tcPr>
            <w:tcW w:w="1055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105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403E2" w:rsidRPr="009403E2" w:rsidRDefault="009403E2" w:rsidP="0094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403E2" w:rsidRPr="009403E2" w:rsidSect="009403E2">
          <w:pgSz w:w="16838" w:h="11905" w:orient="landscape"/>
          <w:pgMar w:top="1560" w:right="850" w:bottom="1274" w:left="1559" w:header="0" w:footer="0" w:gutter="0"/>
          <w:cols w:space="720"/>
          <w:noEndnote/>
        </w:sectPr>
      </w:pPr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lastRenderedPageBreak/>
        <w:t xml:space="preserve">Часть II. Сведения о выполняемых работах </w:t>
      </w:r>
      <w:hyperlink w:anchor="Par415" w:history="1">
        <w:r w:rsidRPr="009403E2">
          <w:rPr>
            <w:rFonts w:ascii="Times New Roman" w:eastAsia="Times New Roman" w:hAnsi="Times New Roman" w:cs="Times New Roman"/>
            <w:kern w:val="32"/>
            <w:sz w:val="24"/>
            <w:szCs w:val="24"/>
          </w:rPr>
          <w:t>&lt;3&gt;</w:t>
        </w:r>
      </w:hyperlink>
    </w:p>
    <w:p w:rsidR="009403E2" w:rsidRPr="009403E2" w:rsidRDefault="009403E2" w:rsidP="009403E2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kern w:val="32"/>
          <w:sz w:val="24"/>
          <w:szCs w:val="24"/>
        </w:rPr>
        <w:t>Раздел ______</w:t>
      </w:r>
    </w:p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133"/>
        <w:gridCol w:w="6238"/>
        <w:gridCol w:w="1701"/>
        <w:gridCol w:w="851"/>
      </w:tblGrid>
      <w:tr w:rsidR="009403E2" w:rsidRPr="009403E2" w:rsidTr="009403E2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blPrEx>
          <w:tblBorders>
            <w:insideH w:val="single" w:sz="4" w:space="0" w:color="auto"/>
          </w:tblBorders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blPrEx>
          <w:tblBorders>
            <w:right w:val="none" w:sz="0" w:space="0" w:color="auto"/>
          </w:tblBorders>
        </w:tblPrEx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blPrEx>
          <w:tblBorders>
            <w:right w:val="none" w:sz="0" w:space="0" w:color="auto"/>
          </w:tblBorders>
        </w:tblPrEx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993"/>
        <w:gridCol w:w="992"/>
        <w:gridCol w:w="1055"/>
        <w:gridCol w:w="1071"/>
        <w:gridCol w:w="1346"/>
        <w:gridCol w:w="922"/>
        <w:gridCol w:w="693"/>
        <w:gridCol w:w="1150"/>
        <w:gridCol w:w="708"/>
        <w:gridCol w:w="851"/>
        <w:gridCol w:w="992"/>
        <w:gridCol w:w="850"/>
        <w:gridCol w:w="1418"/>
        <w:gridCol w:w="993"/>
      </w:tblGrid>
      <w:tr w:rsidR="009403E2" w:rsidRPr="009403E2" w:rsidTr="009403E2">
        <w:trPr>
          <w:jc w:val="center"/>
        </w:trPr>
        <w:tc>
          <w:tcPr>
            <w:tcW w:w="1196" w:type="dxa"/>
            <w:vMerge w:val="restart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040" w:type="dxa"/>
            <w:gridSpan w:val="3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417" w:type="dxa"/>
            <w:gridSpan w:val="2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77" w:type="dxa"/>
            <w:gridSpan w:val="9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43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1824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8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1825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93" w:type="dxa"/>
            <w:vMerge w:val="restart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403E2" w:rsidRPr="009403E2" w:rsidTr="009403E2">
        <w:trPr>
          <w:trHeight w:val="276"/>
          <w:jc w:val="center"/>
        </w:trPr>
        <w:tc>
          <w:tcPr>
            <w:tcW w:w="1196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8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08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1822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1823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5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4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2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05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7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34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92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6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1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993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</w:t>
            </w: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vMerge w:val="restart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jc w:val="center"/>
        </w:trPr>
        <w:tc>
          <w:tcPr>
            <w:tcW w:w="1196" w:type="dxa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72"/>
        <w:gridCol w:w="850"/>
        <w:gridCol w:w="851"/>
        <w:gridCol w:w="992"/>
        <w:gridCol w:w="1142"/>
        <w:gridCol w:w="842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9403E2" w:rsidRPr="009403E2" w:rsidTr="009403E2">
        <w:tc>
          <w:tcPr>
            <w:tcW w:w="850" w:type="dxa"/>
            <w:vMerge w:val="restart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73" w:type="dxa"/>
            <w:gridSpan w:val="3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34" w:type="dxa"/>
            <w:gridSpan w:val="2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13" w:type="dxa"/>
            <w:gridSpan w:val="9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403E2" w:rsidRPr="009403E2" w:rsidTr="009403E2">
        <w:tc>
          <w:tcPr>
            <w:tcW w:w="850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1824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1825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850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4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4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hyperlink r:id="rId29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1821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1822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1823">
              <w:r w:rsidRPr="00940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rPr>
          <w:trHeight w:val="228"/>
        </w:trPr>
        <w:tc>
          <w:tcPr>
            <w:tcW w:w="850" w:type="dxa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P1764"/>
            <w:bookmarkEnd w:id="36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P1765"/>
            <w:bookmarkEnd w:id="37"/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3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03E2" w:rsidRPr="009403E2" w:rsidTr="009403E2">
        <w:tc>
          <w:tcPr>
            <w:tcW w:w="850" w:type="dxa"/>
            <w:vMerge w:val="restart"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3E2" w:rsidRPr="009403E2" w:rsidTr="009403E2">
        <w:tc>
          <w:tcPr>
            <w:tcW w:w="850" w:type="dxa"/>
            <w:vMerge/>
            <w:tcBorders>
              <w:lef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9403E2" w:rsidRPr="009403E2" w:rsidRDefault="009403E2" w:rsidP="0094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3E2" w:rsidRPr="009403E2" w:rsidRDefault="009403E2" w:rsidP="00940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403E2" w:rsidRPr="009403E2" w:rsidSect="009403E2">
          <w:pgSz w:w="16838" w:h="11905" w:orient="landscape"/>
          <w:pgMar w:top="1701" w:right="1134" w:bottom="850" w:left="1559" w:header="0" w:footer="0" w:gutter="0"/>
          <w:cols w:space="720"/>
          <w:titlePg/>
        </w:sectPr>
      </w:pP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Руководитель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(уполномоченное лицо) _______________ ___________ _________________________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(должность)         (подпись)        (расшифровка подписи)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«__» ___________ 20__ г.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>казывается номер муниципального задания, по которому формируется отчет.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>казывается дата, на которую составляется отчет.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&lt;3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Ф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ормируется при установлении </w:t>
      </w:r>
      <w:bookmarkStart w:id="38" w:name="_Hlk122532776"/>
      <w:r w:rsidRPr="009403E2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bookmarkEnd w:id="38"/>
      <w:r w:rsidRPr="009403E2">
        <w:rPr>
          <w:rFonts w:ascii="Times New Roman" w:eastAsia="Times New Roman" w:hAnsi="Times New Roman" w:cs="Times New Roman"/>
          <w:sz w:val="24"/>
          <w:szCs w:val="24"/>
        </w:rPr>
        <w:t>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&lt;4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Ф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>ормируется в соответствии с муниципальным заданием.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&lt;5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 При установлении 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показателя достижения результатов выполнения муниципального задания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&lt;6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&lt;7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Р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величинах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 рассчитываются.</w:t>
      </w:r>
    </w:p>
    <w:p w:rsidR="009403E2" w:rsidRPr="009403E2" w:rsidRDefault="009403E2" w:rsidP="0094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E2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9403E2">
        <w:rPr>
          <w:rFonts w:ascii="Times New Roman" w:eastAsia="Times New Roman" w:hAnsi="Times New Roman" w:cs="Times New Roman"/>
          <w:sz w:val="24"/>
          <w:szCs w:val="24"/>
        </w:rPr>
        <w:t>&gt; Р</w:t>
      </w:r>
      <w:proofErr w:type="gramEnd"/>
      <w:r w:rsidRPr="009403E2">
        <w:rPr>
          <w:rFonts w:ascii="Times New Roman" w:eastAsia="Times New Roman" w:hAnsi="Times New Roman" w:cs="Times New Roman"/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9403E2" w:rsidRPr="009403E2" w:rsidRDefault="009403E2" w:rsidP="00940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403E2" w:rsidRPr="009403E2" w:rsidSect="009403E2">
          <w:pgSz w:w="16838" w:h="11906" w:orient="landscape"/>
          <w:pgMar w:top="1701" w:right="851" w:bottom="851" w:left="964" w:header="709" w:footer="709" w:gutter="0"/>
          <w:cols w:space="708"/>
          <w:titlePg/>
          <w:docGrid w:linePitch="360"/>
        </w:sectPr>
      </w:pPr>
    </w:p>
    <w:p w:rsidR="009403E2" w:rsidRPr="009403E2" w:rsidRDefault="009403E2" w:rsidP="009403E2">
      <w:pPr>
        <w:widowControl w:val="0"/>
        <w:shd w:val="clear" w:color="auto" w:fill="FFFFFF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sz w:val="28"/>
          <w:szCs w:val="28"/>
        </w:rPr>
      </w:pPr>
    </w:p>
    <w:p w:rsidR="00573A2D" w:rsidRPr="00426380" w:rsidRDefault="00573A2D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3A2D" w:rsidRPr="00426380" w:rsidSect="009403E2">
      <w:pgSz w:w="16838" w:h="11905" w:orient="landscape" w:code="9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60BE6"/>
    <w:multiLevelType w:val="multilevel"/>
    <w:tmpl w:val="122C634E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4A7B03"/>
    <w:multiLevelType w:val="hybridMultilevel"/>
    <w:tmpl w:val="6CD466B0"/>
    <w:lvl w:ilvl="0" w:tplc="2B84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42"/>
    <w:multiLevelType w:val="multilevel"/>
    <w:tmpl w:val="23F6E5AE"/>
    <w:lvl w:ilvl="0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5" w:hanging="8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5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91A34D0"/>
    <w:multiLevelType w:val="hybridMultilevel"/>
    <w:tmpl w:val="61FC6A10"/>
    <w:lvl w:ilvl="0" w:tplc="28DE53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52669"/>
    <w:multiLevelType w:val="multilevel"/>
    <w:tmpl w:val="798EC58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576455FB"/>
    <w:multiLevelType w:val="hybridMultilevel"/>
    <w:tmpl w:val="8FFEAF54"/>
    <w:lvl w:ilvl="0" w:tplc="85C2DE30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B6A8F1A2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A751E4"/>
    <w:multiLevelType w:val="hybridMultilevel"/>
    <w:tmpl w:val="10B0AEE8"/>
    <w:lvl w:ilvl="0" w:tplc="97700E7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BD34A09"/>
    <w:multiLevelType w:val="multilevel"/>
    <w:tmpl w:val="9CA030C2"/>
    <w:lvl w:ilvl="0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firstLine="70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71757"/>
    <w:multiLevelType w:val="hybridMultilevel"/>
    <w:tmpl w:val="9CA030C2"/>
    <w:lvl w:ilvl="0" w:tplc="075A4EC6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F190B270">
      <w:start w:val="1"/>
      <w:numFmt w:val="decimal"/>
      <w:lvlText w:val="%2)"/>
      <w:lvlJc w:val="left"/>
      <w:pPr>
        <w:tabs>
          <w:tab w:val="num" w:pos="1021"/>
        </w:tabs>
        <w:ind w:firstLine="709"/>
      </w:pPr>
      <w:rPr>
        <w:rFonts w:ascii="Times New Roman" w:eastAsia="Times New Roman" w:hAnsi="Times New Roman"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6477E"/>
    <w:multiLevelType w:val="hybridMultilevel"/>
    <w:tmpl w:val="DB1A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2D"/>
    <w:rsid w:val="00022D21"/>
    <w:rsid w:val="00062167"/>
    <w:rsid w:val="000A5749"/>
    <w:rsid w:val="00103780"/>
    <w:rsid w:val="0011600E"/>
    <w:rsid w:val="0015278A"/>
    <w:rsid w:val="001C3B40"/>
    <w:rsid w:val="001D7DC0"/>
    <w:rsid w:val="00253040"/>
    <w:rsid w:val="00253053"/>
    <w:rsid w:val="0025688C"/>
    <w:rsid w:val="00264CDE"/>
    <w:rsid w:val="002D6201"/>
    <w:rsid w:val="00300C16"/>
    <w:rsid w:val="00345C7E"/>
    <w:rsid w:val="00346799"/>
    <w:rsid w:val="00365803"/>
    <w:rsid w:val="00373752"/>
    <w:rsid w:val="003A7E0F"/>
    <w:rsid w:val="003B34A6"/>
    <w:rsid w:val="00413F83"/>
    <w:rsid w:val="00426380"/>
    <w:rsid w:val="004341E8"/>
    <w:rsid w:val="00460266"/>
    <w:rsid w:val="004E7498"/>
    <w:rsid w:val="00500DCF"/>
    <w:rsid w:val="00550988"/>
    <w:rsid w:val="0055655B"/>
    <w:rsid w:val="00573A2D"/>
    <w:rsid w:val="005A27B8"/>
    <w:rsid w:val="005B54AB"/>
    <w:rsid w:val="006073CC"/>
    <w:rsid w:val="00676B92"/>
    <w:rsid w:val="00691226"/>
    <w:rsid w:val="006A0AB6"/>
    <w:rsid w:val="006A5C73"/>
    <w:rsid w:val="006D2D6B"/>
    <w:rsid w:val="00787D3C"/>
    <w:rsid w:val="007B3B34"/>
    <w:rsid w:val="007D4FD6"/>
    <w:rsid w:val="00872FEF"/>
    <w:rsid w:val="00876D0D"/>
    <w:rsid w:val="008A597C"/>
    <w:rsid w:val="008D5156"/>
    <w:rsid w:val="009047C0"/>
    <w:rsid w:val="00933F31"/>
    <w:rsid w:val="009403E2"/>
    <w:rsid w:val="009836BF"/>
    <w:rsid w:val="0099319A"/>
    <w:rsid w:val="009A364D"/>
    <w:rsid w:val="009A5CEB"/>
    <w:rsid w:val="009E4E55"/>
    <w:rsid w:val="00A1007C"/>
    <w:rsid w:val="00A30CA3"/>
    <w:rsid w:val="00A56CCC"/>
    <w:rsid w:val="00A814F3"/>
    <w:rsid w:val="00A85514"/>
    <w:rsid w:val="00AC72C9"/>
    <w:rsid w:val="00AE5EE8"/>
    <w:rsid w:val="00AE7EDE"/>
    <w:rsid w:val="00B07AF4"/>
    <w:rsid w:val="00B17D56"/>
    <w:rsid w:val="00B33F2D"/>
    <w:rsid w:val="00B36254"/>
    <w:rsid w:val="00BB1B98"/>
    <w:rsid w:val="00C20CC6"/>
    <w:rsid w:val="00C849D7"/>
    <w:rsid w:val="00CC21F0"/>
    <w:rsid w:val="00CC65AF"/>
    <w:rsid w:val="00D04A93"/>
    <w:rsid w:val="00D170D3"/>
    <w:rsid w:val="00D22DC6"/>
    <w:rsid w:val="00D3781E"/>
    <w:rsid w:val="00D557D7"/>
    <w:rsid w:val="00D64253"/>
    <w:rsid w:val="00D848F9"/>
    <w:rsid w:val="00DC6F95"/>
    <w:rsid w:val="00DE648A"/>
    <w:rsid w:val="00E25E3E"/>
    <w:rsid w:val="00E4067D"/>
    <w:rsid w:val="00E61D91"/>
    <w:rsid w:val="00E96D09"/>
    <w:rsid w:val="00EF5A13"/>
    <w:rsid w:val="00F017A6"/>
    <w:rsid w:val="00F019CC"/>
    <w:rsid w:val="00F135A9"/>
    <w:rsid w:val="00F7645F"/>
    <w:rsid w:val="00F96AC3"/>
    <w:rsid w:val="00FA0A40"/>
    <w:rsid w:val="00FA15A7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A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F017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855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E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rsid w:val="009403E2"/>
  </w:style>
  <w:style w:type="paragraph" w:styleId="a7">
    <w:name w:val="footnote text"/>
    <w:basedOn w:val="a"/>
    <w:link w:val="a8"/>
    <w:semiHidden/>
    <w:rsid w:val="0094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40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 Знак Знак"/>
    <w:rsid w:val="009403E2"/>
    <w:rPr>
      <w:lang w:val="ru-RU" w:eastAsia="ru-RU" w:bidi="ar-SA"/>
    </w:rPr>
  </w:style>
  <w:style w:type="paragraph" w:styleId="aa">
    <w:name w:val="header"/>
    <w:basedOn w:val="a"/>
    <w:link w:val="ab"/>
    <w:uiPriority w:val="99"/>
    <w:rsid w:val="00940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403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9403E2"/>
  </w:style>
  <w:style w:type="paragraph" w:styleId="ad">
    <w:name w:val="Title"/>
    <w:basedOn w:val="a"/>
    <w:link w:val="ae"/>
    <w:qFormat/>
    <w:rsid w:val="009403E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9403E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2">
    <w:name w:val=" Знак Знак2"/>
    <w:locked/>
    <w:rsid w:val="009403E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">
    <w:name w:val="Body Text Indent"/>
    <w:basedOn w:val="a"/>
    <w:link w:val="af0"/>
    <w:rsid w:val="009403E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940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rsid w:val="00940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403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9403E2"/>
  </w:style>
  <w:style w:type="paragraph" w:styleId="af3">
    <w:name w:val="Body Text"/>
    <w:basedOn w:val="a"/>
    <w:link w:val="af4"/>
    <w:rsid w:val="009403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403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5">
    <w:name w:val="Таблицы (моноширинный)"/>
    <w:basedOn w:val="a"/>
    <w:next w:val="a"/>
    <w:rsid w:val="009403E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94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rsid w:val="009403E2"/>
    <w:rPr>
      <w:sz w:val="16"/>
      <w:szCs w:val="16"/>
    </w:rPr>
  </w:style>
  <w:style w:type="paragraph" w:styleId="af7">
    <w:name w:val="annotation text"/>
    <w:basedOn w:val="a"/>
    <w:link w:val="af8"/>
    <w:rsid w:val="0094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4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9403E2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9403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extList">
    <w:name w:val="ConsPlusTextList"/>
    <w:rsid w:val="009403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C180CDFEFFDF90615B74A0D6B4BF09BA11827BE9667E2479D56633F8EF918E91423954B66F968Y6t0M" TargetMode="External"/><Relationship Id="rId13" Type="http://schemas.openxmlformats.org/officeDocument/2006/relationships/image" Target="media/image4.emf"/><Relationship Id="rId18" Type="http://schemas.openxmlformats.org/officeDocument/2006/relationships/hyperlink" Target="consultantplus://offline/ref=E6143B3320222A816BBF8AAF3FBE94807263A1717C57C3E75B3D79CAE7vCgFP" TargetMode="External"/><Relationship Id="rId26" Type="http://schemas.openxmlformats.org/officeDocument/2006/relationships/hyperlink" Target="consultantplus://offline/ref=C85A80DC05E7C075F27EB632C27E1A267F2B0BF75A66553862A09A52A911882C9ADE5EA07EC2970AEE36F76D1ALEW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143B3320222A816BBF8AAF3FBE9480726CAF7E785BC3E75B3D79CAE7CFD7F0428E956BFAAA4687vFgFP" TargetMode="External"/><Relationship Id="rId7" Type="http://schemas.openxmlformats.org/officeDocument/2006/relationships/hyperlink" Target="consultantplus://offline/ref=6CBC180CDFEFFDF90615B74A0D6B4BF09BAC1826B99667E2479D56633F8EF918E9142395486EYFtCM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yperlink" Target="consultantplus://offline/ref=60BFD1EC25D90F30A8139D96E22EFA9051DC44455A76093EA419F715F3E3DD7C9D0F277258C796A02E8BF287FDv8g2I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consultantplus://offline/ref=E6143B3320222A816BBF8AAF3FBE9480726CAF7E785BC3E75B3D79CAE7CFD7F0428E956BFAAA4687vFgFP" TargetMode="External"/><Relationship Id="rId29" Type="http://schemas.openxmlformats.org/officeDocument/2006/relationships/hyperlink" Target="consultantplus://offline/ref=60BFD1EC25D90F30A8139D96E22EFA9051DC44455A74093EA419F715F3E3DD7C9D0F277258C796A02E8BF287FDv8g2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BC180CDFEFFDF90615B74A0D6B4BF09BAC1826B99667E2479D56633F8EF918E91423974E6FYFt8M" TargetMode="External"/><Relationship Id="rId11" Type="http://schemas.openxmlformats.org/officeDocument/2006/relationships/image" Target="media/image2.emf"/><Relationship Id="rId24" Type="http://schemas.openxmlformats.org/officeDocument/2006/relationships/hyperlink" Target="consultantplus://offline/ref=60BFD1EC25D90F30A8139D96E22EFA9051DC44455A76093EA419F715F3E3DD7C9D0F277258C796A02E8BF287FDv8g2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consultantplus://offline/ref=60BFD1EC25D90F30A8139D96E22EFA9051DC44455A76093EA419F715F3E3DD7C9D0F277258C796A02E8BF287FDv8g2I" TargetMode="External"/><Relationship Id="rId28" Type="http://schemas.openxmlformats.org/officeDocument/2006/relationships/hyperlink" Target="consultantplus://offline/ref=60BFD1EC25D90F30A8139D96E22EFA9051DC44455A74093EA419F715F3E3DD7C9D0F277258C796A02E8BF287FDv8g2I" TargetMode="External"/><Relationship Id="rId10" Type="http://schemas.openxmlformats.org/officeDocument/2006/relationships/image" Target="media/image1.emf"/><Relationship Id="rId19" Type="http://schemas.openxmlformats.org/officeDocument/2006/relationships/hyperlink" Target="consultantplus://offline/ref=E6143B3320222A816BBF8AAF3FBE9480726CAF7E785BC3E75B3D79CAE7CFD7F0428E956BFAAA4687vFgF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C180CDFEFFDF90615B74A0D6B4BF09BA11827BE9667E2479D56633F8EF918E91423954B66F863Y6t4M" TargetMode="External"/><Relationship Id="rId14" Type="http://schemas.openxmlformats.org/officeDocument/2006/relationships/image" Target="media/image5.emf"/><Relationship Id="rId22" Type="http://schemas.openxmlformats.org/officeDocument/2006/relationships/hyperlink" Target="consultantplus://offline/ref=60BFD1EC25D90F30A8139D96E22EFA9051DC44455974093EA419F715F3E3DD7C9D0F277258C796A02E8BF287FDv8g2I" TargetMode="External"/><Relationship Id="rId27" Type="http://schemas.openxmlformats.org/officeDocument/2006/relationships/hyperlink" Target="consultantplus://offline/ref=C85A80DC05E7C075F27EB632C27E1A267F2B0BF75A66553862A09A52A911882C9ADE5EA07EC2970AEE36F76D1ALEW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25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Adm1</cp:lastModifiedBy>
  <cp:revision>49</cp:revision>
  <cp:lastPrinted>2015-09-14T05:11:00Z</cp:lastPrinted>
  <dcterms:created xsi:type="dcterms:W3CDTF">2015-09-04T12:45:00Z</dcterms:created>
  <dcterms:modified xsi:type="dcterms:W3CDTF">2024-12-05T12:42:00Z</dcterms:modified>
</cp:coreProperties>
</file>